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A02962" w14:textId="57798FCF" w:rsidR="000D3BAF" w:rsidRPr="000D3BAF" w:rsidRDefault="000D3BAF" w:rsidP="000D3BAF">
      <w:pPr>
        <w:tabs>
          <w:tab w:val="right" w:pos="9630"/>
        </w:tabs>
        <w:spacing w:after="0"/>
        <w:jc w:val="both"/>
        <w:rPr>
          <w:rFonts w:eastAsia="SimSun"/>
          <w:b/>
          <w:sz w:val="24"/>
          <w:szCs w:val="24"/>
        </w:rPr>
      </w:pPr>
      <w:bookmarkStart w:id="0" w:name="page1"/>
      <w:r w:rsidRPr="000D3BAF">
        <w:rPr>
          <w:rFonts w:eastAsia="SimSun"/>
          <w:b/>
          <w:sz w:val="24"/>
          <w:szCs w:val="24"/>
        </w:rPr>
        <w:t>3GPP TSG-RAN WG4 Meeting # 94-e-Bis</w:t>
      </w:r>
      <w:r w:rsidRPr="000D3BAF">
        <w:rPr>
          <w:rFonts w:eastAsia="SimSun"/>
          <w:b/>
          <w:sz w:val="24"/>
          <w:szCs w:val="24"/>
        </w:rPr>
        <w:tab/>
        <w:t>R4-200</w:t>
      </w:r>
      <w:r w:rsidR="00954D9A">
        <w:rPr>
          <w:rFonts w:eastAsia="SimSun"/>
          <w:b/>
          <w:sz w:val="24"/>
          <w:szCs w:val="24"/>
        </w:rPr>
        <w:t>4009</w:t>
      </w:r>
    </w:p>
    <w:p w14:paraId="0E5AB96A" w14:textId="644E6D27" w:rsidR="00B26339" w:rsidRDefault="000D3BAF" w:rsidP="000D3BAF">
      <w:pPr>
        <w:tabs>
          <w:tab w:val="right" w:pos="9630"/>
        </w:tabs>
        <w:spacing w:after="0"/>
        <w:jc w:val="both"/>
        <w:rPr>
          <w:rFonts w:eastAsia="SimSun"/>
          <w:b/>
          <w:sz w:val="24"/>
          <w:szCs w:val="24"/>
        </w:rPr>
      </w:pPr>
      <w:r w:rsidRPr="000D3BAF">
        <w:rPr>
          <w:rFonts w:eastAsia="SimSun"/>
          <w:b/>
          <w:sz w:val="24"/>
          <w:szCs w:val="24"/>
        </w:rPr>
        <w:t>Electronic Meeting, 20 – 30 Apr., 2020</w:t>
      </w:r>
    </w:p>
    <w:p w14:paraId="2FBE4C82" w14:textId="77777777" w:rsidR="000D3BAF" w:rsidRPr="00F24EB6" w:rsidRDefault="000D3BAF" w:rsidP="000D3BAF">
      <w:pPr>
        <w:tabs>
          <w:tab w:val="right" w:pos="9630"/>
        </w:tabs>
        <w:spacing w:after="0"/>
        <w:jc w:val="both"/>
        <w:rPr>
          <w:color w:val="000000" w:themeColor="text1"/>
          <w:lang w:eastAsia="ja-JP"/>
        </w:rPr>
      </w:pPr>
    </w:p>
    <w:p w14:paraId="41BD332A" w14:textId="25FFFC4D" w:rsidR="000D3BAF" w:rsidRDefault="00214859" w:rsidP="000D3BAF">
      <w:pPr>
        <w:jc w:val="both"/>
        <w:rPr>
          <w:color w:val="000000" w:themeColor="text1"/>
          <w:sz w:val="24"/>
          <w:lang w:val="en-US" w:eastAsia="ja-JP"/>
        </w:rPr>
      </w:pPr>
      <w:r w:rsidRPr="00F24EB6">
        <w:rPr>
          <w:b/>
          <w:color w:val="000000" w:themeColor="text1"/>
          <w:sz w:val="24"/>
          <w:lang w:val="en-US"/>
        </w:rPr>
        <w:t>Agenda item:</w:t>
      </w:r>
      <w:r w:rsidR="00DA5C76" w:rsidRPr="00F24EB6">
        <w:rPr>
          <w:color w:val="000000" w:themeColor="text1"/>
          <w:sz w:val="24"/>
          <w:lang w:val="en-US"/>
        </w:rPr>
        <w:tab/>
      </w:r>
      <w:r w:rsidR="00DA5C76" w:rsidRPr="00F24EB6">
        <w:rPr>
          <w:color w:val="000000" w:themeColor="text1"/>
          <w:sz w:val="24"/>
          <w:lang w:val="en-US"/>
        </w:rPr>
        <w:tab/>
      </w:r>
      <w:r w:rsidR="00DD24C5">
        <w:rPr>
          <w:color w:val="000000" w:themeColor="text1"/>
          <w:sz w:val="24"/>
          <w:lang w:val="en-US"/>
        </w:rPr>
        <w:tab/>
      </w:r>
      <w:r w:rsidR="000D3BAF">
        <w:rPr>
          <w:color w:val="000000" w:themeColor="text1"/>
          <w:sz w:val="24"/>
          <w:lang w:val="en-US" w:eastAsia="ja-JP"/>
        </w:rPr>
        <w:t>6</w:t>
      </w:r>
      <w:r w:rsidR="00954D9A">
        <w:rPr>
          <w:color w:val="000000" w:themeColor="text1"/>
          <w:sz w:val="24"/>
          <w:lang w:val="en-US" w:eastAsia="ja-JP"/>
        </w:rPr>
        <w:t>.18.1.4</w:t>
      </w:r>
    </w:p>
    <w:p w14:paraId="56BBBA72" w14:textId="4D2C7956" w:rsidR="0081689A" w:rsidRPr="00F24EB6" w:rsidRDefault="00DA5C76" w:rsidP="000D3BAF">
      <w:pPr>
        <w:jc w:val="both"/>
        <w:rPr>
          <w:color w:val="000000" w:themeColor="text1"/>
          <w:sz w:val="24"/>
          <w:lang w:val="en-US"/>
        </w:rPr>
      </w:pPr>
      <w:r w:rsidRPr="00F24EB6">
        <w:rPr>
          <w:b/>
          <w:color w:val="000000" w:themeColor="text1"/>
          <w:sz w:val="24"/>
          <w:lang w:val="en-US"/>
        </w:rPr>
        <w:t>Source:</w:t>
      </w:r>
      <w:r w:rsidRPr="00F24EB6">
        <w:rPr>
          <w:b/>
          <w:color w:val="000000" w:themeColor="text1"/>
          <w:sz w:val="24"/>
          <w:lang w:val="en-US"/>
        </w:rPr>
        <w:tab/>
      </w:r>
      <w:r w:rsidRPr="00F24EB6">
        <w:rPr>
          <w:b/>
          <w:color w:val="000000" w:themeColor="text1"/>
          <w:sz w:val="24"/>
          <w:lang w:val="en-US"/>
        </w:rPr>
        <w:tab/>
      </w:r>
      <w:r w:rsidRPr="00F24EB6">
        <w:rPr>
          <w:b/>
          <w:color w:val="000000" w:themeColor="text1"/>
          <w:sz w:val="24"/>
          <w:lang w:val="en-US"/>
        </w:rPr>
        <w:tab/>
      </w:r>
      <w:r w:rsidRPr="00F24EB6">
        <w:rPr>
          <w:b/>
          <w:color w:val="000000" w:themeColor="text1"/>
          <w:sz w:val="24"/>
          <w:lang w:val="en-US"/>
        </w:rPr>
        <w:tab/>
      </w:r>
      <w:r w:rsidR="00603C1E">
        <w:rPr>
          <w:b/>
          <w:color w:val="000000" w:themeColor="text1"/>
          <w:sz w:val="24"/>
          <w:lang w:val="en-US"/>
        </w:rPr>
        <w:t xml:space="preserve">     </w:t>
      </w:r>
      <w:r w:rsidR="0081689A" w:rsidRPr="00F24EB6">
        <w:rPr>
          <w:color w:val="000000" w:themeColor="text1"/>
          <w:sz w:val="24"/>
          <w:lang w:val="en-US" w:eastAsia="ja-JP"/>
        </w:rPr>
        <w:t>NTT DOCOMO, INC.</w:t>
      </w:r>
    </w:p>
    <w:p w14:paraId="7AEC78C8" w14:textId="752746BC" w:rsidR="00FA6851" w:rsidRPr="00F24EB6" w:rsidRDefault="0081689A" w:rsidP="00DA5C76">
      <w:pPr>
        <w:tabs>
          <w:tab w:val="left" w:pos="1620"/>
        </w:tabs>
        <w:ind w:left="1980" w:hanging="1980"/>
        <w:jc w:val="both"/>
        <w:rPr>
          <w:color w:val="000000" w:themeColor="text1"/>
          <w:sz w:val="24"/>
          <w:lang w:val="en-US" w:eastAsia="ja-JP"/>
        </w:rPr>
      </w:pPr>
      <w:r w:rsidRPr="00F24EB6">
        <w:rPr>
          <w:b/>
          <w:color w:val="000000" w:themeColor="text1"/>
          <w:sz w:val="24"/>
          <w:lang w:val="en-US"/>
        </w:rPr>
        <w:t>Title:</w:t>
      </w:r>
      <w:r w:rsidR="00DA5C76" w:rsidRPr="00F24EB6">
        <w:rPr>
          <w:color w:val="000000" w:themeColor="text1"/>
          <w:sz w:val="24"/>
          <w:lang w:val="en-US"/>
        </w:rPr>
        <w:tab/>
      </w:r>
      <w:r w:rsidR="00DA5C76" w:rsidRPr="00F24EB6">
        <w:rPr>
          <w:color w:val="000000" w:themeColor="text1"/>
          <w:sz w:val="24"/>
          <w:lang w:val="en-US"/>
        </w:rPr>
        <w:tab/>
      </w:r>
      <w:r w:rsidR="00603C1E" w:rsidRPr="00603C1E">
        <w:rPr>
          <w:color w:val="000000" w:themeColor="text1"/>
          <w:sz w:val="24"/>
          <w:lang w:val="en-US" w:eastAsia="ja-JP"/>
        </w:rPr>
        <w:t xml:space="preserve">Views on </w:t>
      </w:r>
      <w:r w:rsidR="00625E30" w:rsidRPr="00625E30">
        <w:rPr>
          <w:color w:val="000000" w:themeColor="text1"/>
          <w:sz w:val="24"/>
          <w:lang w:val="en-US" w:eastAsia="ja-JP"/>
        </w:rPr>
        <w:t>power imbalance requirement</w:t>
      </w:r>
    </w:p>
    <w:p w14:paraId="5CE29AE6" w14:textId="0089BE58" w:rsidR="0081689A" w:rsidRPr="00F24EB6" w:rsidRDefault="0081689A" w:rsidP="00DA5C76">
      <w:pPr>
        <w:ind w:left="1980" w:hanging="1980"/>
        <w:jc w:val="both"/>
        <w:rPr>
          <w:color w:val="000000" w:themeColor="text1"/>
          <w:lang w:eastAsia="ja-JP"/>
        </w:rPr>
      </w:pPr>
      <w:r w:rsidRPr="00F24EB6">
        <w:rPr>
          <w:b/>
          <w:color w:val="000000" w:themeColor="text1"/>
          <w:sz w:val="24"/>
          <w:lang w:val="en-US"/>
        </w:rPr>
        <w:t>Document for:</w:t>
      </w:r>
      <w:r w:rsidR="00DA5C76" w:rsidRPr="00F24EB6">
        <w:rPr>
          <w:color w:val="000000" w:themeColor="text1"/>
          <w:sz w:val="24"/>
          <w:lang w:val="en-US"/>
        </w:rPr>
        <w:tab/>
      </w:r>
      <w:r w:rsidR="00D56870" w:rsidRPr="00F24EB6">
        <w:rPr>
          <w:color w:val="000000" w:themeColor="text1"/>
          <w:sz w:val="24"/>
          <w:lang w:val="en-US"/>
        </w:rPr>
        <w:t>Discussion</w:t>
      </w:r>
    </w:p>
    <w:bookmarkEnd w:id="0"/>
    <w:p w14:paraId="0B995E4C" w14:textId="685BEDC0" w:rsidR="00D476EB" w:rsidRPr="008437BC" w:rsidRDefault="00AE712B" w:rsidP="00D476EB">
      <w:pPr>
        <w:pStyle w:val="1"/>
        <w:numPr>
          <w:ilvl w:val="0"/>
          <w:numId w:val="30"/>
        </w:numPr>
        <w:rPr>
          <w:rFonts w:ascii="Times New Roman" w:hAnsi="Times New Roman"/>
          <w:color w:val="000000" w:themeColor="text1"/>
        </w:rPr>
      </w:pPr>
      <w:r w:rsidRPr="00F24EB6">
        <w:rPr>
          <w:rFonts w:ascii="Times New Roman" w:hAnsi="Times New Roman"/>
          <w:color w:val="000000" w:themeColor="text1"/>
        </w:rPr>
        <w:t>Introduction</w:t>
      </w:r>
    </w:p>
    <w:p w14:paraId="2CF81E92" w14:textId="7FD80A87" w:rsidR="00603C1E" w:rsidRPr="00603C1E" w:rsidRDefault="00625E30" w:rsidP="00AE712B">
      <w:pPr>
        <w:jc w:val="both"/>
        <w:rPr>
          <w:rFonts w:eastAsia="DengXian"/>
          <w:lang w:eastAsia="zh-CN"/>
        </w:rPr>
      </w:pPr>
      <w:r>
        <w:rPr>
          <w:color w:val="000000" w:themeColor="text1"/>
          <w:lang w:eastAsia="ja-JP"/>
        </w:rPr>
        <w:t>At the last</w:t>
      </w:r>
      <w:r w:rsidR="00603C1E" w:rsidRPr="00CA47E8">
        <w:rPr>
          <w:color w:val="000000" w:themeColor="text1"/>
          <w:lang w:eastAsia="ja-JP"/>
        </w:rPr>
        <w:t xml:space="preserve"> </w:t>
      </w:r>
      <w:r>
        <w:rPr>
          <w:color w:val="000000" w:themeColor="text1"/>
          <w:lang w:eastAsia="ja-JP"/>
        </w:rPr>
        <w:t xml:space="preserve">RAN4 </w:t>
      </w:r>
      <w:r w:rsidR="00603C1E" w:rsidRPr="00CA47E8">
        <w:rPr>
          <w:color w:val="000000" w:themeColor="text1"/>
          <w:lang w:eastAsia="ja-JP"/>
        </w:rPr>
        <w:t>meeting,</w:t>
      </w:r>
      <w:r>
        <w:t xml:space="preserve"> we discussed power imbalance</w:t>
      </w:r>
      <w:r w:rsidR="00603C1E" w:rsidRPr="00CA47E8">
        <w:t xml:space="preserve"> </w:t>
      </w:r>
      <w:r w:rsidR="00603C1E">
        <w:t xml:space="preserve">requirements and </w:t>
      </w:r>
      <w:r w:rsidR="004E64EB">
        <w:t xml:space="preserve">RAN4 </w:t>
      </w:r>
      <w:r w:rsidR="00603C1E">
        <w:t>agreed a WF [1]</w:t>
      </w:r>
      <w:r w:rsidR="00603C1E" w:rsidRPr="00F24EB6">
        <w:t xml:space="preserve">. </w:t>
      </w:r>
      <w:r>
        <w:t>Based on t</w:t>
      </w:r>
      <w:r w:rsidR="0056787B">
        <w:t>his WF, the objectives in WID was</w:t>
      </w:r>
      <w:r>
        <w:t xml:space="preserve"> revised in the last RAN meeting [2]. </w:t>
      </w:r>
      <w:r w:rsidR="00603C1E" w:rsidRPr="00F24EB6">
        <w:rPr>
          <w:lang w:eastAsia="ja-JP"/>
        </w:rPr>
        <w:t xml:space="preserve">This contribution </w:t>
      </w:r>
      <w:r w:rsidR="00603C1E">
        <w:rPr>
          <w:lang w:eastAsia="zh-CN"/>
        </w:rPr>
        <w:t>presents our views on</w:t>
      </w:r>
      <w:r w:rsidRPr="00625E30">
        <w:t xml:space="preserve"> </w:t>
      </w:r>
      <w:r w:rsidRPr="00625E30">
        <w:rPr>
          <w:lang w:eastAsia="zh-CN"/>
        </w:rPr>
        <w:t>power imbalance requirement</w:t>
      </w:r>
      <w:r w:rsidR="00603C1E" w:rsidRPr="00F24EB6">
        <w:rPr>
          <w:lang w:eastAsia="zh-CN"/>
        </w:rPr>
        <w:t>.</w:t>
      </w:r>
    </w:p>
    <w:p w14:paraId="239FD903" w14:textId="0564F4FA" w:rsidR="00AE712B" w:rsidRPr="00F24EB6" w:rsidRDefault="00AE712B" w:rsidP="00D476EB">
      <w:pPr>
        <w:pStyle w:val="1"/>
        <w:numPr>
          <w:ilvl w:val="0"/>
          <w:numId w:val="30"/>
        </w:numPr>
        <w:rPr>
          <w:rFonts w:ascii="Times New Roman" w:hAnsi="Times New Roman"/>
          <w:color w:val="000000" w:themeColor="text1"/>
        </w:rPr>
      </w:pPr>
      <w:r w:rsidRPr="00F24EB6">
        <w:rPr>
          <w:rFonts w:ascii="Times New Roman" w:hAnsi="Times New Roman"/>
          <w:color w:val="000000" w:themeColor="text1"/>
          <w:lang w:eastAsia="ja-JP"/>
        </w:rPr>
        <w:t>Discussion</w:t>
      </w:r>
    </w:p>
    <w:p w14:paraId="77BD2373" w14:textId="0CA7297E" w:rsidR="005A4A9B" w:rsidRPr="00D476EB" w:rsidRDefault="00625E30" w:rsidP="00D476EB">
      <w:pPr>
        <w:pStyle w:val="2"/>
        <w:numPr>
          <w:ilvl w:val="1"/>
          <w:numId w:val="30"/>
        </w:numPr>
        <w:rPr>
          <w:rFonts w:ascii="Times New Roman" w:hAnsi="Times New Roman"/>
          <w:lang w:eastAsia="ja-JP"/>
        </w:rPr>
      </w:pPr>
      <w:r w:rsidRPr="00D476EB">
        <w:rPr>
          <w:rFonts w:ascii="Times New Roman" w:hAnsi="Times New Roman"/>
          <w:lang w:eastAsia="ja-JP"/>
        </w:rPr>
        <w:t>FR1 intra-band contiguous CA</w:t>
      </w:r>
    </w:p>
    <w:p w14:paraId="2F4F93FE" w14:textId="77777777" w:rsidR="008437BC" w:rsidRDefault="008437BC" w:rsidP="008437BC">
      <w:pPr>
        <w:jc w:val="both"/>
        <w:rPr>
          <w:lang w:eastAsia="zh-CN"/>
        </w:rPr>
      </w:pPr>
      <w:r>
        <w:rPr>
          <w:lang w:eastAsia="ja-JP"/>
        </w:rPr>
        <w:t xml:space="preserve">In RAN4 94-e meeting, </w:t>
      </w:r>
      <w:r>
        <w:rPr>
          <w:lang w:eastAsia="zh-CN"/>
        </w:rPr>
        <w:t>we agreed some options on CBW and PDSCH RB allocation as follows.</w:t>
      </w:r>
    </w:p>
    <w:tbl>
      <w:tblPr>
        <w:tblStyle w:val="afd"/>
        <w:tblW w:w="0" w:type="auto"/>
        <w:tblLook w:val="04A0" w:firstRow="1" w:lastRow="0" w:firstColumn="1" w:lastColumn="0" w:noHBand="0" w:noVBand="1"/>
      </w:tblPr>
      <w:tblGrid>
        <w:gridCol w:w="9631"/>
      </w:tblGrid>
      <w:tr w:rsidR="008437BC" w14:paraId="54F6C2C7" w14:textId="77777777" w:rsidTr="008437BC">
        <w:tc>
          <w:tcPr>
            <w:tcW w:w="9631" w:type="dxa"/>
            <w:tcBorders>
              <w:top w:val="single" w:sz="4" w:space="0" w:color="auto"/>
              <w:left w:val="single" w:sz="4" w:space="0" w:color="auto"/>
              <w:bottom w:val="single" w:sz="4" w:space="0" w:color="auto"/>
              <w:right w:val="single" w:sz="4" w:space="0" w:color="auto"/>
            </w:tcBorders>
          </w:tcPr>
          <w:p w14:paraId="1AED4E31" w14:textId="77777777" w:rsidR="008437BC" w:rsidRDefault="008437BC" w:rsidP="008437BC">
            <w:pPr>
              <w:pStyle w:val="afb"/>
              <w:numPr>
                <w:ilvl w:val="0"/>
                <w:numId w:val="35"/>
              </w:numPr>
              <w:jc w:val="both"/>
              <w:textAlignment w:val="auto"/>
              <w:rPr>
                <w:lang w:eastAsia="ja-JP"/>
              </w:rPr>
            </w:pPr>
            <w:r>
              <w:rPr>
                <w:lang w:eastAsia="ja-JP"/>
              </w:rPr>
              <w:t>CBW</w:t>
            </w:r>
          </w:p>
          <w:p w14:paraId="1CDD7C41" w14:textId="77777777" w:rsidR="008437BC" w:rsidRDefault="008437BC" w:rsidP="008437BC">
            <w:pPr>
              <w:pStyle w:val="afb"/>
              <w:numPr>
                <w:ilvl w:val="1"/>
                <w:numId w:val="35"/>
              </w:numPr>
              <w:jc w:val="both"/>
              <w:textAlignment w:val="auto"/>
              <w:rPr>
                <w:lang w:eastAsia="ja-JP"/>
              </w:rPr>
            </w:pPr>
            <w:r>
              <w:rPr>
                <w:lang w:eastAsia="ja-JP"/>
              </w:rPr>
              <w:t>Option 1: Specify the following CA configurations. FFS necessity of further down selection</w:t>
            </w:r>
          </w:p>
          <w:p w14:paraId="77F483E8" w14:textId="77777777" w:rsidR="008437BC" w:rsidRDefault="008437BC" w:rsidP="008437BC">
            <w:pPr>
              <w:pStyle w:val="afb"/>
              <w:numPr>
                <w:ilvl w:val="2"/>
                <w:numId w:val="35"/>
              </w:numPr>
              <w:jc w:val="both"/>
              <w:textAlignment w:val="auto"/>
              <w:rPr>
                <w:lang w:eastAsia="ja-JP"/>
              </w:rPr>
            </w:pPr>
            <w:r>
              <w:rPr>
                <w:lang w:eastAsia="ja-JP"/>
              </w:rPr>
              <w:t>Option 1A: 50+60, 50+80, 50+100, 60+60, 60+80, 60+100, 80+80 and 80+100 MHz</w:t>
            </w:r>
          </w:p>
          <w:p w14:paraId="7A754141" w14:textId="77777777" w:rsidR="008437BC" w:rsidRDefault="008437BC" w:rsidP="008437BC">
            <w:pPr>
              <w:pStyle w:val="afb"/>
              <w:numPr>
                <w:ilvl w:val="2"/>
                <w:numId w:val="35"/>
              </w:numPr>
              <w:jc w:val="both"/>
              <w:textAlignment w:val="auto"/>
              <w:rPr>
                <w:lang w:eastAsia="ja-JP"/>
              </w:rPr>
            </w:pPr>
            <w:r>
              <w:rPr>
                <w:lang w:eastAsia="ja-JP"/>
              </w:rPr>
              <w:t>Other options are not precluded</w:t>
            </w:r>
          </w:p>
          <w:p w14:paraId="7F55630E" w14:textId="77777777" w:rsidR="008437BC" w:rsidRDefault="008437BC" w:rsidP="008437BC">
            <w:pPr>
              <w:pStyle w:val="afb"/>
              <w:numPr>
                <w:ilvl w:val="2"/>
                <w:numId w:val="35"/>
              </w:numPr>
              <w:jc w:val="both"/>
              <w:textAlignment w:val="auto"/>
              <w:rPr>
                <w:lang w:eastAsia="ja-JP"/>
              </w:rPr>
            </w:pPr>
            <w:r>
              <w:rPr>
                <w:lang w:eastAsia="ja-JP"/>
              </w:rPr>
              <w:t>Further discuss after Rel-16 core spec is finalized.</w:t>
            </w:r>
          </w:p>
          <w:p w14:paraId="09C60773" w14:textId="77777777" w:rsidR="008437BC" w:rsidRDefault="008437BC" w:rsidP="008437BC">
            <w:pPr>
              <w:pStyle w:val="afb"/>
              <w:numPr>
                <w:ilvl w:val="1"/>
                <w:numId w:val="35"/>
              </w:numPr>
              <w:jc w:val="both"/>
              <w:textAlignment w:val="auto"/>
              <w:rPr>
                <w:lang w:eastAsia="ja-JP"/>
              </w:rPr>
            </w:pPr>
            <w:r>
              <w:rPr>
                <w:lang w:eastAsia="ja-JP"/>
              </w:rPr>
              <w:t>Option 2: Define requirements for 5+5 MHz bandwidth for FDD+FDD CA, 10+10 MHz bandwidth for TDD+TDD CA, with the following test applicability</w:t>
            </w:r>
          </w:p>
          <w:p w14:paraId="0D1887E5" w14:textId="77777777" w:rsidR="008437BC" w:rsidRDefault="008437BC" w:rsidP="008437BC">
            <w:pPr>
              <w:pStyle w:val="afb"/>
              <w:numPr>
                <w:ilvl w:val="2"/>
                <w:numId w:val="35"/>
              </w:numPr>
              <w:jc w:val="both"/>
              <w:textAlignment w:val="auto"/>
              <w:rPr>
                <w:lang w:eastAsia="ja-JP"/>
              </w:rPr>
            </w:pPr>
            <w:r>
              <w:rPr>
                <w:lang w:eastAsia="ja-JP"/>
              </w:rPr>
              <w:t>The test is done for any one of the supported bandwidth combination, by using performance requirement for 5+5 MHz FDD+FDD CA or 10+10 MHz TDD+TDD CA.</w:t>
            </w:r>
          </w:p>
          <w:p w14:paraId="012209C1" w14:textId="77777777" w:rsidR="008437BC" w:rsidRDefault="008437BC" w:rsidP="008437BC">
            <w:pPr>
              <w:pStyle w:val="afb"/>
              <w:numPr>
                <w:ilvl w:val="2"/>
                <w:numId w:val="35"/>
              </w:numPr>
              <w:jc w:val="both"/>
              <w:textAlignment w:val="auto"/>
              <w:rPr>
                <w:lang w:eastAsia="ja-JP"/>
              </w:rPr>
            </w:pPr>
            <w:r>
              <w:rPr>
                <w:lang w:eastAsia="ja-JP"/>
              </w:rPr>
              <w:t>The tested PRBs shall be placed in the highest part for the CC with lower carrier frequency, and placed in the lowest part for the CC with higher carrier frequency.</w:t>
            </w:r>
          </w:p>
          <w:p w14:paraId="11DCCF03" w14:textId="77777777" w:rsidR="008437BC" w:rsidRDefault="008437BC" w:rsidP="008437BC">
            <w:pPr>
              <w:pStyle w:val="afb"/>
              <w:numPr>
                <w:ilvl w:val="1"/>
                <w:numId w:val="35"/>
              </w:numPr>
              <w:jc w:val="both"/>
              <w:textAlignment w:val="auto"/>
              <w:rPr>
                <w:lang w:eastAsia="ja-JP"/>
              </w:rPr>
            </w:pPr>
            <w:r>
              <w:rPr>
                <w:lang w:eastAsia="ja-JP"/>
              </w:rPr>
              <w:t>Option 3: Define generic methodology for selection of CBW combination among all CBW combinations in supported CA configurations</w:t>
            </w:r>
          </w:p>
          <w:p w14:paraId="5EFE6BC6" w14:textId="77777777" w:rsidR="008437BC" w:rsidRDefault="008437BC" w:rsidP="008437BC">
            <w:pPr>
              <w:pStyle w:val="afb"/>
              <w:numPr>
                <w:ilvl w:val="1"/>
                <w:numId w:val="35"/>
              </w:numPr>
              <w:jc w:val="both"/>
              <w:textAlignment w:val="auto"/>
              <w:rPr>
                <w:lang w:eastAsia="ja-JP"/>
              </w:rPr>
            </w:pPr>
            <w:r>
              <w:rPr>
                <w:lang w:eastAsia="ja-JP"/>
              </w:rPr>
              <w:t>Other options are not precluded</w:t>
            </w:r>
          </w:p>
          <w:p w14:paraId="61796D6C" w14:textId="77777777" w:rsidR="008437BC" w:rsidRDefault="008437BC">
            <w:pPr>
              <w:pStyle w:val="afb"/>
              <w:ind w:left="420"/>
              <w:jc w:val="both"/>
              <w:rPr>
                <w:lang w:eastAsia="ja-JP"/>
              </w:rPr>
            </w:pPr>
          </w:p>
          <w:p w14:paraId="0A67AC58" w14:textId="77777777" w:rsidR="008437BC" w:rsidRDefault="008437BC" w:rsidP="008437BC">
            <w:pPr>
              <w:pStyle w:val="afb"/>
              <w:numPr>
                <w:ilvl w:val="0"/>
                <w:numId w:val="35"/>
              </w:numPr>
              <w:jc w:val="both"/>
              <w:textAlignment w:val="auto"/>
              <w:rPr>
                <w:lang w:eastAsia="ja-JP"/>
              </w:rPr>
            </w:pPr>
            <w:r>
              <w:rPr>
                <w:lang w:eastAsia="ja-JP"/>
              </w:rPr>
              <w:t>PDSCH RB allocation</w:t>
            </w:r>
          </w:p>
          <w:p w14:paraId="464B52DB" w14:textId="77777777" w:rsidR="008437BC" w:rsidRDefault="008437BC" w:rsidP="008437BC">
            <w:pPr>
              <w:pStyle w:val="afb"/>
              <w:numPr>
                <w:ilvl w:val="1"/>
                <w:numId w:val="35"/>
              </w:numPr>
              <w:jc w:val="both"/>
              <w:textAlignment w:val="auto"/>
              <w:rPr>
                <w:lang w:eastAsia="ja-JP"/>
              </w:rPr>
            </w:pPr>
            <w:r>
              <w:rPr>
                <w:lang w:eastAsia="ja-JP"/>
              </w:rPr>
              <w:t>Option 1: Full allocation</w:t>
            </w:r>
          </w:p>
          <w:p w14:paraId="52B67FD0" w14:textId="77777777" w:rsidR="008437BC" w:rsidRDefault="008437BC" w:rsidP="008437BC">
            <w:pPr>
              <w:pStyle w:val="afb"/>
              <w:numPr>
                <w:ilvl w:val="1"/>
                <w:numId w:val="35"/>
              </w:numPr>
              <w:jc w:val="both"/>
              <w:textAlignment w:val="auto"/>
              <w:rPr>
                <w:lang w:eastAsia="ja-JP"/>
              </w:rPr>
            </w:pPr>
            <w:r>
              <w:rPr>
                <w:lang w:eastAsia="ja-JP"/>
              </w:rPr>
              <w:t>Option 2: 25 PRBs for 15kHz FDD, 24 PRBs for 30kHz TDD</w:t>
            </w:r>
          </w:p>
          <w:p w14:paraId="3E5229C0" w14:textId="77777777" w:rsidR="008437BC" w:rsidRDefault="008437BC" w:rsidP="008437BC">
            <w:pPr>
              <w:pStyle w:val="afb"/>
              <w:numPr>
                <w:ilvl w:val="2"/>
                <w:numId w:val="35"/>
              </w:numPr>
              <w:jc w:val="both"/>
              <w:textAlignment w:val="auto"/>
              <w:rPr>
                <w:lang w:eastAsia="ja-JP"/>
              </w:rPr>
            </w:pPr>
            <w:r>
              <w:rPr>
                <w:lang w:eastAsia="ja-JP"/>
              </w:rPr>
              <w:t>There are 25 PRBs for 5MHz CBW with 15kHz SCS, and 24 PRBs for 10MHz CBW with 30kHz SCS</w:t>
            </w:r>
          </w:p>
          <w:p w14:paraId="711886C2" w14:textId="77777777" w:rsidR="008437BC" w:rsidRDefault="008437BC" w:rsidP="008437BC">
            <w:pPr>
              <w:pStyle w:val="afb"/>
              <w:numPr>
                <w:ilvl w:val="1"/>
                <w:numId w:val="35"/>
              </w:numPr>
              <w:jc w:val="both"/>
              <w:textAlignment w:val="auto"/>
              <w:rPr>
                <w:lang w:eastAsia="ja-JP"/>
              </w:rPr>
            </w:pPr>
            <w:r>
              <w:rPr>
                <w:lang w:eastAsia="ja-JP"/>
              </w:rPr>
              <w:t>Other options are not precluded</w:t>
            </w:r>
          </w:p>
        </w:tc>
      </w:tr>
    </w:tbl>
    <w:p w14:paraId="199B2157" w14:textId="0AAEF087" w:rsidR="008437BC" w:rsidRDefault="008437BC" w:rsidP="008437BC">
      <w:pPr>
        <w:jc w:val="both"/>
        <w:rPr>
          <w:lang w:eastAsia="ja-JP"/>
        </w:rPr>
      </w:pPr>
      <w:r>
        <w:rPr>
          <w:color w:val="FF0000"/>
          <w:lang w:eastAsia="ja-JP"/>
        </w:rPr>
        <w:br/>
      </w:r>
      <w:r w:rsidR="00F35043">
        <w:rPr>
          <w:lang w:eastAsia="ja-JP"/>
        </w:rPr>
        <w:t>C</w:t>
      </w:r>
      <w:r>
        <w:rPr>
          <w:lang w:eastAsia="ja-JP"/>
        </w:rPr>
        <w:t>hannel bandwidth combination</w:t>
      </w:r>
      <w:r w:rsidR="00F35043">
        <w:rPr>
          <w:lang w:eastAsia="ja-JP"/>
        </w:rPr>
        <w:t xml:space="preserve"> (BCS)</w:t>
      </w:r>
      <w:r>
        <w:rPr>
          <w:lang w:eastAsia="ja-JP"/>
        </w:rPr>
        <w:t xml:space="preserve"> for intra-band NR CA with contiguous 2CCs </w:t>
      </w:r>
      <w:r w:rsidR="00F35043">
        <w:rPr>
          <w:lang w:eastAsia="ja-JP"/>
        </w:rPr>
        <w:t>a</w:t>
      </w:r>
      <w:r>
        <w:rPr>
          <w:lang w:eastAsia="ja-JP"/>
        </w:rPr>
        <w:t xml:space="preserve">re specified in </w:t>
      </w:r>
      <w:r w:rsidR="00F35043">
        <w:rPr>
          <w:lang w:eastAsia="ja-JP"/>
        </w:rPr>
        <w:t>TS 38.101-1 [3]</w:t>
      </w:r>
      <w:r>
        <w:rPr>
          <w:lang w:eastAsia="ja-JP"/>
        </w:rPr>
        <w:t>.</w:t>
      </w:r>
      <w:r w:rsidR="00F35043">
        <w:rPr>
          <w:lang w:eastAsia="ja-JP"/>
        </w:rPr>
        <w:t xml:space="preserve"> Since t</w:t>
      </w:r>
      <w:r>
        <w:rPr>
          <w:lang w:eastAsia="ja-JP"/>
        </w:rPr>
        <w:t xml:space="preserve">here are multiple CBW combinations per </w:t>
      </w:r>
      <w:r w:rsidR="00F35043">
        <w:rPr>
          <w:lang w:eastAsia="ja-JP"/>
        </w:rPr>
        <w:t xml:space="preserve">1 </w:t>
      </w:r>
      <w:r>
        <w:rPr>
          <w:lang w:eastAsia="ja-JP"/>
        </w:rPr>
        <w:t xml:space="preserve">CA configuration, </w:t>
      </w:r>
      <w:r w:rsidR="00F35043">
        <w:rPr>
          <w:lang w:eastAsia="ja-JP"/>
        </w:rPr>
        <w:t xml:space="preserve">it is difficult to choose a few generic CBW combination for such test. Based on that, </w:t>
      </w:r>
      <w:r>
        <w:rPr>
          <w:lang w:eastAsia="ja-JP"/>
        </w:rPr>
        <w:t>Option 2</w:t>
      </w:r>
      <w:r w:rsidR="00F35043">
        <w:rPr>
          <w:lang w:eastAsia="ja-JP"/>
        </w:rPr>
        <w:t xml:space="preserve"> for both CBW and PDSCH RB allocation is reasonable</w:t>
      </w:r>
      <w:r>
        <w:rPr>
          <w:lang w:eastAsia="ja-JP"/>
        </w:rPr>
        <w:t xml:space="preserve"> </w:t>
      </w:r>
    </w:p>
    <w:p w14:paraId="72BFD59B" w14:textId="77777777" w:rsidR="00F35043" w:rsidRDefault="008437BC" w:rsidP="008437BC">
      <w:pPr>
        <w:jc w:val="both"/>
        <w:rPr>
          <w:b/>
          <w:lang w:eastAsia="ja-JP"/>
        </w:rPr>
      </w:pPr>
      <w:r w:rsidRPr="008437BC">
        <w:rPr>
          <w:b/>
          <w:lang w:eastAsia="ja-JP"/>
        </w:rPr>
        <w:t xml:space="preserve">Proposal 1: </w:t>
      </w:r>
    </w:p>
    <w:p w14:paraId="34AC9BF9" w14:textId="77777777" w:rsidR="00F35043" w:rsidRPr="00F35043" w:rsidRDefault="00F35043" w:rsidP="00F35043">
      <w:pPr>
        <w:jc w:val="both"/>
        <w:rPr>
          <w:b/>
          <w:lang w:eastAsia="ja-JP"/>
        </w:rPr>
      </w:pPr>
      <w:r w:rsidRPr="00F35043">
        <w:rPr>
          <w:b/>
          <w:lang w:eastAsia="ja-JP"/>
        </w:rPr>
        <w:t>Define requirements for 5+5 MHz bandwidth for FDD+FDD CA, 10+10 MHz bandwidth for TDD+TDD CA, with the following test applicability</w:t>
      </w:r>
    </w:p>
    <w:p w14:paraId="24133A3F" w14:textId="77777777" w:rsidR="00F35043" w:rsidRDefault="00F35043" w:rsidP="00954D9A">
      <w:pPr>
        <w:pStyle w:val="afb"/>
        <w:numPr>
          <w:ilvl w:val="0"/>
          <w:numId w:val="37"/>
        </w:numPr>
        <w:jc w:val="both"/>
        <w:rPr>
          <w:b/>
          <w:lang w:eastAsia="ja-JP"/>
        </w:rPr>
      </w:pPr>
      <w:r w:rsidRPr="00954D9A">
        <w:rPr>
          <w:b/>
          <w:lang w:eastAsia="ja-JP"/>
        </w:rPr>
        <w:t>The test is done for any one of the supported bandwidth combination, by using performance requirement for 5+5 MHz FDD+FDD CA or 10+10 MHz TDD+TDD CA.</w:t>
      </w:r>
      <w:r>
        <w:rPr>
          <w:b/>
          <w:lang w:eastAsia="ja-JP"/>
        </w:rPr>
        <w:t xml:space="preserve">- </w:t>
      </w:r>
    </w:p>
    <w:p w14:paraId="6F5AC04C" w14:textId="744E10BB" w:rsidR="008437BC" w:rsidRPr="00954D9A" w:rsidRDefault="00F35043" w:rsidP="00954D9A">
      <w:pPr>
        <w:pStyle w:val="afb"/>
        <w:numPr>
          <w:ilvl w:val="0"/>
          <w:numId w:val="37"/>
        </w:numPr>
        <w:jc w:val="both"/>
        <w:rPr>
          <w:b/>
          <w:lang w:eastAsia="ja-JP"/>
        </w:rPr>
      </w:pPr>
      <w:r w:rsidRPr="00954D9A">
        <w:rPr>
          <w:b/>
          <w:lang w:eastAsia="ja-JP"/>
        </w:rPr>
        <w:t>The tested PRBs shall be placed in the highest part for the CC with lower carrier frequency, and placed in the lowest part for the CC with higher carrier frequency.</w:t>
      </w:r>
    </w:p>
    <w:p w14:paraId="5E36BA20" w14:textId="77777777" w:rsidR="00F35043" w:rsidRDefault="008437BC" w:rsidP="008437BC">
      <w:pPr>
        <w:jc w:val="both"/>
        <w:rPr>
          <w:b/>
          <w:lang w:eastAsia="ja-JP"/>
        </w:rPr>
      </w:pPr>
      <w:r w:rsidRPr="008437BC">
        <w:rPr>
          <w:b/>
          <w:lang w:eastAsia="ja-JP"/>
        </w:rPr>
        <w:lastRenderedPageBreak/>
        <w:t xml:space="preserve">Proposal 2: </w:t>
      </w:r>
    </w:p>
    <w:p w14:paraId="12C17953" w14:textId="77777777" w:rsidR="00F35043" w:rsidRPr="00F35043" w:rsidRDefault="00F35043" w:rsidP="00F35043">
      <w:pPr>
        <w:jc w:val="both"/>
        <w:rPr>
          <w:b/>
          <w:lang w:eastAsia="ja-JP"/>
        </w:rPr>
      </w:pPr>
      <w:r w:rsidRPr="00F35043">
        <w:rPr>
          <w:b/>
          <w:lang w:eastAsia="ja-JP"/>
        </w:rPr>
        <w:t>25 PRBs for 15kHz FDD, 24 PRBs for 30kHz TDD</w:t>
      </w:r>
    </w:p>
    <w:p w14:paraId="07901E92" w14:textId="71E4BDC8" w:rsidR="008437BC" w:rsidRPr="00954D9A" w:rsidRDefault="00F35043" w:rsidP="00954D9A">
      <w:pPr>
        <w:pStyle w:val="afb"/>
        <w:numPr>
          <w:ilvl w:val="0"/>
          <w:numId w:val="37"/>
        </w:numPr>
        <w:jc w:val="both"/>
        <w:rPr>
          <w:b/>
          <w:lang w:eastAsia="ja-JP"/>
        </w:rPr>
      </w:pPr>
      <w:r w:rsidRPr="00954D9A">
        <w:rPr>
          <w:b/>
          <w:lang w:eastAsia="ja-JP"/>
        </w:rPr>
        <w:t>There are 25 PRBs for 5MHz CBW with 15kHz SCS, and 24 PRBs for 10MHz CBW with 30kHz SCS</w:t>
      </w:r>
    </w:p>
    <w:p w14:paraId="57D16473" w14:textId="1EB30B41" w:rsidR="008437BC" w:rsidRPr="005C03D1" w:rsidRDefault="00F35043" w:rsidP="008437BC">
      <w:pPr>
        <w:jc w:val="both"/>
        <w:rPr>
          <w:rFonts w:eastAsia="DengXian"/>
          <w:lang w:eastAsia="zh-CN"/>
        </w:rPr>
      </w:pPr>
      <w:r>
        <w:rPr>
          <w:lang w:eastAsia="ja-JP"/>
        </w:rPr>
        <w:t xml:space="preserve">In addition, there are </w:t>
      </w:r>
      <w:r>
        <w:rPr>
          <w:lang w:eastAsia="zh-CN"/>
        </w:rPr>
        <w:t>s</w:t>
      </w:r>
      <w:r w:rsidR="008437BC">
        <w:rPr>
          <w:lang w:eastAsia="zh-CN"/>
        </w:rPr>
        <w:t xml:space="preserve">ome </w:t>
      </w:r>
      <w:r>
        <w:rPr>
          <w:lang w:eastAsia="zh-CN"/>
        </w:rPr>
        <w:t xml:space="preserve">remaining topics, e.g., </w:t>
      </w:r>
      <w:r w:rsidR="008437BC">
        <w:rPr>
          <w:lang w:eastAsia="zh-CN"/>
        </w:rPr>
        <w:t>TDD pattern, PDCCH allocation and MIMO configuratio</w:t>
      </w:r>
      <w:r>
        <w:rPr>
          <w:lang w:eastAsia="zh-CN"/>
        </w:rPr>
        <w:t>n</w:t>
      </w:r>
      <w:r w:rsidR="008437BC">
        <w:rPr>
          <w:lang w:eastAsia="zh-CN"/>
        </w:rPr>
        <w:t xml:space="preserve">. </w:t>
      </w:r>
      <w:r>
        <w:rPr>
          <w:lang w:eastAsia="zh-CN"/>
        </w:rPr>
        <w:t xml:space="preserve">Regarding TDD pattern and PDCCH allocation, </w:t>
      </w:r>
      <w:r w:rsidR="004E3E31">
        <w:rPr>
          <w:lang w:eastAsia="zh-CN"/>
        </w:rPr>
        <w:t xml:space="preserve">7D1S2U and </w:t>
      </w:r>
      <w:r w:rsidR="00DA3648" w:rsidRPr="00DA3648">
        <w:rPr>
          <w:lang w:eastAsia="zh-CN"/>
        </w:rPr>
        <w:t>Symbol #0 and #1</w:t>
      </w:r>
      <w:r w:rsidR="004E3E31">
        <w:rPr>
          <w:lang w:eastAsia="zh-CN"/>
        </w:rPr>
        <w:t xml:space="preserve"> </w:t>
      </w:r>
      <w:r w:rsidR="00DA3648">
        <w:rPr>
          <w:lang w:eastAsia="zh-CN"/>
        </w:rPr>
        <w:t>are applied to most of Rel.15 UE demodulati</w:t>
      </w:r>
      <w:r w:rsidR="004E3E31">
        <w:rPr>
          <w:lang w:eastAsia="zh-CN"/>
        </w:rPr>
        <w:t>on requirements</w:t>
      </w:r>
      <w:r>
        <w:rPr>
          <w:lang w:eastAsia="zh-CN"/>
        </w:rPr>
        <w:t xml:space="preserve"> respectively</w:t>
      </w:r>
      <w:r w:rsidR="004E3E31">
        <w:rPr>
          <w:lang w:eastAsia="zh-CN"/>
        </w:rPr>
        <w:t xml:space="preserve">. On the other hand, </w:t>
      </w:r>
      <w:r w:rsidR="004E3E31">
        <w:rPr>
          <w:color w:val="000000" w:themeColor="text1"/>
          <w:lang w:eastAsia="ja-JP"/>
        </w:rPr>
        <w:t>shifted 7D1S2U pattern, i.e., DDDSUDDDD</w:t>
      </w:r>
      <w:r>
        <w:rPr>
          <w:color w:val="000000" w:themeColor="text1"/>
          <w:lang w:eastAsia="ja-JP"/>
        </w:rPr>
        <w:t xml:space="preserve"> is also </w:t>
      </w:r>
      <w:r w:rsidR="004E3E31">
        <w:rPr>
          <w:color w:val="000000" w:themeColor="text1"/>
          <w:lang w:eastAsia="ja-JP"/>
        </w:rPr>
        <w:t xml:space="preserve">introduced </w:t>
      </w:r>
      <w:r>
        <w:rPr>
          <w:color w:val="000000" w:themeColor="text1"/>
          <w:lang w:eastAsia="ja-JP"/>
        </w:rPr>
        <w:t xml:space="preserve">for a </w:t>
      </w:r>
      <w:r w:rsidR="004E3E31">
        <w:rPr>
          <w:color w:val="000000" w:themeColor="text1"/>
          <w:lang w:eastAsia="ja-JP"/>
        </w:rPr>
        <w:t xml:space="preserve">few </w:t>
      </w:r>
      <w:r>
        <w:rPr>
          <w:color w:val="000000" w:themeColor="text1"/>
          <w:lang w:eastAsia="ja-JP"/>
        </w:rPr>
        <w:t xml:space="preserve">UE demodulation </w:t>
      </w:r>
      <w:r w:rsidR="004E3E31">
        <w:rPr>
          <w:color w:val="000000" w:themeColor="text1"/>
          <w:lang w:eastAsia="ja-JP"/>
        </w:rPr>
        <w:t>requirements.</w:t>
      </w:r>
      <w:r>
        <w:rPr>
          <w:color w:val="000000" w:themeColor="text1"/>
          <w:lang w:eastAsia="ja-JP"/>
        </w:rPr>
        <w:t xml:space="preserve"> W</w:t>
      </w:r>
      <w:r w:rsidR="004E3E31">
        <w:rPr>
          <w:color w:val="000000" w:themeColor="text1"/>
          <w:lang w:eastAsia="ja-JP"/>
        </w:rPr>
        <w:t xml:space="preserve">e </w:t>
      </w:r>
      <w:r>
        <w:rPr>
          <w:color w:val="000000" w:themeColor="text1"/>
          <w:lang w:eastAsia="ja-JP"/>
        </w:rPr>
        <w:t xml:space="preserve">slightly </w:t>
      </w:r>
      <w:r w:rsidR="004E3E31">
        <w:rPr>
          <w:color w:val="000000" w:themeColor="text1"/>
          <w:lang w:eastAsia="ja-JP"/>
        </w:rPr>
        <w:t xml:space="preserve">prefer shifted 7D1S2U </w:t>
      </w:r>
      <w:r>
        <w:rPr>
          <w:color w:val="000000" w:themeColor="text1"/>
          <w:lang w:eastAsia="ja-JP"/>
        </w:rPr>
        <w:t>to expand the scope of it.</w:t>
      </w:r>
      <w:r w:rsidR="004E3E31">
        <w:rPr>
          <w:color w:val="000000" w:themeColor="text1"/>
          <w:lang w:eastAsia="ja-JP"/>
        </w:rPr>
        <w:t xml:space="preserve"> </w:t>
      </w:r>
      <w:r>
        <w:rPr>
          <w:color w:val="000000" w:themeColor="text1"/>
          <w:lang w:eastAsia="ja-JP"/>
        </w:rPr>
        <w:t>Regarding</w:t>
      </w:r>
      <w:r w:rsidR="005C03D1">
        <w:rPr>
          <w:lang w:eastAsia="zh-CN"/>
        </w:rPr>
        <w:t xml:space="preserve"> MIMO configuration, we prefer 2x2 /2x4</w:t>
      </w:r>
      <w:r w:rsidR="00DA3648">
        <w:rPr>
          <w:lang w:eastAsia="zh-CN"/>
        </w:rPr>
        <w:t xml:space="preserve"> since </w:t>
      </w:r>
      <w:r>
        <w:rPr>
          <w:lang w:eastAsia="zh-CN"/>
        </w:rPr>
        <w:t xml:space="preserve">it is </w:t>
      </w:r>
      <w:r w:rsidR="00DA3648">
        <w:rPr>
          <w:lang w:eastAsia="zh-CN"/>
        </w:rPr>
        <w:t xml:space="preserve">more realistic </w:t>
      </w:r>
      <w:r>
        <w:rPr>
          <w:lang w:eastAsia="zh-CN"/>
        </w:rPr>
        <w:t>configuration</w:t>
      </w:r>
      <w:r w:rsidR="00DA3648">
        <w:rPr>
          <w:lang w:eastAsia="zh-CN"/>
        </w:rPr>
        <w:t xml:space="preserve"> than 1x2 /1x4.  </w:t>
      </w:r>
    </w:p>
    <w:p w14:paraId="11B281D2" w14:textId="1813D9B5" w:rsidR="00625E30" w:rsidRPr="00453A79" w:rsidRDefault="00625E30" w:rsidP="008437BC">
      <w:pPr>
        <w:spacing w:after="120"/>
        <w:rPr>
          <w:b/>
          <w:lang w:eastAsia="ja-JP"/>
        </w:rPr>
      </w:pPr>
      <w:r w:rsidRPr="00453A79">
        <w:rPr>
          <w:b/>
          <w:lang w:eastAsia="ja-JP"/>
        </w:rPr>
        <w:t>P</w:t>
      </w:r>
      <w:r w:rsidRPr="00453A79">
        <w:rPr>
          <w:rFonts w:hint="eastAsia"/>
          <w:b/>
          <w:lang w:eastAsia="ja-JP"/>
        </w:rPr>
        <w:t xml:space="preserve">roposal </w:t>
      </w:r>
      <w:r w:rsidR="00DA702D">
        <w:rPr>
          <w:b/>
          <w:lang w:eastAsia="ja-JP"/>
        </w:rPr>
        <w:t>3</w:t>
      </w:r>
      <w:r w:rsidRPr="00453A79">
        <w:rPr>
          <w:b/>
          <w:lang w:eastAsia="ja-JP"/>
        </w:rPr>
        <w:t xml:space="preserve">: For power imbalance test for intra-band </w:t>
      </w:r>
      <w:r>
        <w:rPr>
          <w:b/>
          <w:lang w:eastAsia="ja-JP"/>
        </w:rPr>
        <w:t xml:space="preserve">contiguous </w:t>
      </w:r>
      <w:r w:rsidRPr="00453A79">
        <w:rPr>
          <w:b/>
          <w:lang w:eastAsia="ja-JP"/>
        </w:rPr>
        <w:t>NR-CA, the following test parameters are applied.</w:t>
      </w:r>
    </w:p>
    <w:tbl>
      <w:tblPr>
        <w:tblW w:w="8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3585"/>
        <w:gridCol w:w="5006"/>
      </w:tblGrid>
      <w:tr w:rsidR="00625E30" w:rsidRPr="00453A79" w14:paraId="7100B688" w14:textId="77777777" w:rsidTr="00907557">
        <w:trPr>
          <w:trHeight w:val="95"/>
        </w:trPr>
        <w:tc>
          <w:tcPr>
            <w:tcW w:w="3585" w:type="dxa"/>
            <w:shd w:val="clear" w:color="auto" w:fill="BFBFBF"/>
            <w:tcMar>
              <w:top w:w="72" w:type="dxa"/>
              <w:left w:w="144" w:type="dxa"/>
              <w:bottom w:w="72" w:type="dxa"/>
              <w:right w:w="144" w:type="dxa"/>
            </w:tcMar>
            <w:vAlign w:val="center"/>
            <w:hideMark/>
          </w:tcPr>
          <w:p w14:paraId="082B0D0A" w14:textId="77777777" w:rsidR="00625E30" w:rsidRPr="00453A79" w:rsidRDefault="00625E30" w:rsidP="00907557">
            <w:pPr>
              <w:adjustRightInd w:val="0"/>
              <w:snapToGrid w:val="0"/>
              <w:spacing w:after="0" w:line="180" w:lineRule="auto"/>
              <w:contextualSpacing/>
              <w:rPr>
                <w:sz w:val="18"/>
                <w:lang w:val="en-US" w:eastAsia="ja-JP"/>
              </w:rPr>
            </w:pPr>
            <w:r w:rsidRPr="00453A79">
              <w:rPr>
                <w:b/>
                <w:bCs/>
                <w:sz w:val="18"/>
                <w:lang w:val="en-US" w:eastAsia="ja-JP"/>
              </w:rPr>
              <w:t>Parameters</w:t>
            </w:r>
          </w:p>
        </w:tc>
        <w:tc>
          <w:tcPr>
            <w:tcW w:w="5006" w:type="dxa"/>
            <w:shd w:val="clear" w:color="auto" w:fill="BFBFBF"/>
            <w:tcMar>
              <w:top w:w="72" w:type="dxa"/>
              <w:left w:w="144" w:type="dxa"/>
              <w:bottom w:w="72" w:type="dxa"/>
              <w:right w:w="144" w:type="dxa"/>
            </w:tcMar>
            <w:vAlign w:val="center"/>
            <w:hideMark/>
          </w:tcPr>
          <w:p w14:paraId="769FF180" w14:textId="77777777" w:rsidR="00625E30" w:rsidRPr="00453A79" w:rsidRDefault="00625E30" w:rsidP="00907557">
            <w:pPr>
              <w:adjustRightInd w:val="0"/>
              <w:snapToGrid w:val="0"/>
              <w:spacing w:after="0" w:line="180" w:lineRule="auto"/>
              <w:contextualSpacing/>
              <w:rPr>
                <w:sz w:val="18"/>
                <w:lang w:val="en-US" w:eastAsia="ja-JP"/>
              </w:rPr>
            </w:pPr>
            <w:r w:rsidRPr="00453A79">
              <w:rPr>
                <w:b/>
                <w:bCs/>
                <w:sz w:val="18"/>
                <w:lang w:val="en-US" w:eastAsia="ja-JP"/>
              </w:rPr>
              <w:t>Value</w:t>
            </w:r>
          </w:p>
        </w:tc>
      </w:tr>
      <w:tr w:rsidR="00625E30" w:rsidRPr="00453A79" w14:paraId="0977F6A4" w14:textId="77777777" w:rsidTr="00907557">
        <w:trPr>
          <w:trHeight w:val="260"/>
        </w:trPr>
        <w:tc>
          <w:tcPr>
            <w:tcW w:w="3585" w:type="dxa"/>
            <w:shd w:val="clear" w:color="auto" w:fill="auto"/>
            <w:tcMar>
              <w:top w:w="72" w:type="dxa"/>
              <w:left w:w="144" w:type="dxa"/>
              <w:bottom w:w="72" w:type="dxa"/>
              <w:right w:w="144" w:type="dxa"/>
            </w:tcMar>
            <w:vAlign w:val="center"/>
            <w:hideMark/>
          </w:tcPr>
          <w:p w14:paraId="43676323" w14:textId="77777777" w:rsidR="00625E30" w:rsidRPr="00453A79" w:rsidRDefault="00625E30" w:rsidP="00907557">
            <w:pPr>
              <w:adjustRightInd w:val="0"/>
              <w:snapToGrid w:val="0"/>
              <w:spacing w:after="0"/>
              <w:rPr>
                <w:sz w:val="18"/>
                <w:lang w:val="en-US" w:eastAsia="ja-JP"/>
              </w:rPr>
            </w:pPr>
            <w:r>
              <w:rPr>
                <w:sz w:val="18"/>
                <w:lang w:val="en-US" w:eastAsia="ja-JP"/>
              </w:rPr>
              <w:t>TDD pattern</w:t>
            </w:r>
          </w:p>
        </w:tc>
        <w:tc>
          <w:tcPr>
            <w:tcW w:w="5006" w:type="dxa"/>
            <w:shd w:val="clear" w:color="auto" w:fill="auto"/>
            <w:tcMar>
              <w:top w:w="72" w:type="dxa"/>
              <w:left w:w="144" w:type="dxa"/>
              <w:bottom w:w="72" w:type="dxa"/>
              <w:right w:w="144" w:type="dxa"/>
            </w:tcMar>
            <w:vAlign w:val="center"/>
            <w:hideMark/>
          </w:tcPr>
          <w:p w14:paraId="7053068F" w14:textId="4FBD47B3" w:rsidR="00625E30" w:rsidRDefault="00625E30" w:rsidP="00907557">
            <w:pPr>
              <w:adjustRightInd w:val="0"/>
              <w:snapToGrid w:val="0"/>
              <w:spacing w:after="0"/>
              <w:rPr>
                <w:sz w:val="18"/>
                <w:lang w:val="en-US" w:eastAsia="ja-JP"/>
              </w:rPr>
            </w:pPr>
            <w:r>
              <w:rPr>
                <w:sz w:val="18"/>
                <w:lang w:val="en-US" w:eastAsia="ja-JP"/>
              </w:rPr>
              <w:t>1</w:t>
            </w:r>
            <w:r w:rsidRPr="00401AA8">
              <w:rPr>
                <w:sz w:val="18"/>
                <w:vertAlign w:val="superscript"/>
                <w:lang w:val="en-US" w:eastAsia="ja-JP"/>
              </w:rPr>
              <w:t>st</w:t>
            </w:r>
            <w:r>
              <w:rPr>
                <w:sz w:val="18"/>
                <w:lang w:val="en-US" w:eastAsia="ja-JP"/>
              </w:rPr>
              <w:t xml:space="preserve"> priority</w:t>
            </w:r>
            <w:r>
              <w:rPr>
                <w:rFonts w:hint="eastAsia"/>
                <w:sz w:val="18"/>
                <w:lang w:val="en-US" w:eastAsia="ja-JP"/>
              </w:rPr>
              <w:t xml:space="preserve">: </w:t>
            </w:r>
            <w:r w:rsidRPr="00401AA8">
              <w:rPr>
                <w:rFonts w:hint="eastAsia"/>
                <w:sz w:val="18"/>
                <w:lang w:val="en-US" w:eastAsia="ja-JP"/>
              </w:rPr>
              <w:t>Option 3: DDDSUUDDDD (S=6d4s4u)</w:t>
            </w:r>
          </w:p>
          <w:p w14:paraId="3C2F9BC7" w14:textId="3A211DCB" w:rsidR="00625E30" w:rsidRPr="00453A79" w:rsidRDefault="00625E30" w:rsidP="00907557">
            <w:pPr>
              <w:adjustRightInd w:val="0"/>
              <w:snapToGrid w:val="0"/>
              <w:spacing w:after="0"/>
              <w:rPr>
                <w:sz w:val="18"/>
                <w:lang w:val="en-US" w:eastAsia="ja-JP"/>
              </w:rPr>
            </w:pPr>
            <w:r>
              <w:rPr>
                <w:rFonts w:hint="eastAsia"/>
                <w:sz w:val="18"/>
                <w:lang w:val="en-US" w:eastAsia="ja-JP"/>
              </w:rPr>
              <w:t>2</w:t>
            </w:r>
            <w:r w:rsidRPr="00401AA8">
              <w:rPr>
                <w:rFonts w:hint="eastAsia"/>
                <w:sz w:val="18"/>
                <w:vertAlign w:val="superscript"/>
                <w:lang w:val="en-US" w:eastAsia="ja-JP"/>
              </w:rPr>
              <w:t>nd</w:t>
            </w:r>
            <w:r>
              <w:rPr>
                <w:rFonts w:hint="eastAsia"/>
                <w:sz w:val="18"/>
                <w:lang w:val="en-US" w:eastAsia="ja-JP"/>
              </w:rPr>
              <w:t xml:space="preserve"> </w:t>
            </w:r>
            <w:r>
              <w:rPr>
                <w:sz w:val="18"/>
                <w:lang w:val="en-US" w:eastAsia="ja-JP"/>
              </w:rPr>
              <w:t xml:space="preserve">priority: </w:t>
            </w:r>
            <w:r w:rsidRPr="00401AA8">
              <w:rPr>
                <w:rFonts w:hint="eastAsia"/>
                <w:sz w:val="18"/>
                <w:lang w:val="en-US" w:eastAsia="ja-JP"/>
              </w:rPr>
              <w:t>Option 1: 7D1S2U(S=6d4s4u)</w:t>
            </w:r>
          </w:p>
        </w:tc>
      </w:tr>
      <w:tr w:rsidR="00625E30" w:rsidRPr="00453A79" w14:paraId="10DAE71A" w14:textId="77777777" w:rsidTr="00907557">
        <w:trPr>
          <w:trHeight w:val="129"/>
        </w:trPr>
        <w:tc>
          <w:tcPr>
            <w:tcW w:w="3585" w:type="dxa"/>
            <w:shd w:val="clear" w:color="auto" w:fill="auto"/>
            <w:tcMar>
              <w:top w:w="72" w:type="dxa"/>
              <w:left w:w="144" w:type="dxa"/>
              <w:bottom w:w="72" w:type="dxa"/>
              <w:right w:w="144" w:type="dxa"/>
            </w:tcMar>
            <w:vAlign w:val="center"/>
            <w:hideMark/>
          </w:tcPr>
          <w:p w14:paraId="5A3DA0C8" w14:textId="77777777" w:rsidR="00625E30" w:rsidRPr="00453A79" w:rsidRDefault="00625E30" w:rsidP="00907557">
            <w:pPr>
              <w:adjustRightInd w:val="0"/>
              <w:snapToGrid w:val="0"/>
              <w:spacing w:after="0"/>
              <w:rPr>
                <w:sz w:val="18"/>
                <w:lang w:val="en-US" w:eastAsia="ja-JP"/>
              </w:rPr>
            </w:pPr>
            <w:r w:rsidRPr="00453A79">
              <w:rPr>
                <w:sz w:val="18"/>
                <w:lang w:val="en-US" w:eastAsia="ja-JP"/>
              </w:rPr>
              <w:t>PDCCH allocation</w:t>
            </w:r>
          </w:p>
        </w:tc>
        <w:tc>
          <w:tcPr>
            <w:tcW w:w="5006" w:type="dxa"/>
            <w:shd w:val="clear" w:color="auto" w:fill="auto"/>
            <w:tcMar>
              <w:top w:w="72" w:type="dxa"/>
              <w:left w:w="144" w:type="dxa"/>
              <w:bottom w:w="72" w:type="dxa"/>
              <w:right w:w="144" w:type="dxa"/>
            </w:tcMar>
            <w:vAlign w:val="center"/>
            <w:hideMark/>
          </w:tcPr>
          <w:p w14:paraId="094E0322" w14:textId="3A257ED0" w:rsidR="00625E30" w:rsidRPr="00453A79" w:rsidRDefault="00625E30" w:rsidP="00907557">
            <w:pPr>
              <w:adjustRightInd w:val="0"/>
              <w:snapToGrid w:val="0"/>
              <w:spacing w:after="0"/>
              <w:rPr>
                <w:sz w:val="18"/>
                <w:lang w:val="en-US" w:eastAsia="ja-JP"/>
              </w:rPr>
            </w:pPr>
            <w:r w:rsidRPr="00453A79">
              <w:rPr>
                <w:sz w:val="18"/>
                <w:lang w:val="en-US" w:eastAsia="ja-JP"/>
              </w:rPr>
              <w:t>Symbol #0</w:t>
            </w:r>
            <w:r w:rsidR="00D33524">
              <w:rPr>
                <w:sz w:val="18"/>
                <w:lang w:val="en-US" w:eastAsia="ja-JP"/>
              </w:rPr>
              <w:t xml:space="preserve"> </w:t>
            </w:r>
            <w:r w:rsidR="00DA3648">
              <w:rPr>
                <w:sz w:val="18"/>
                <w:lang w:val="en-US" w:eastAsia="ja-JP"/>
              </w:rPr>
              <w:t>and #1</w:t>
            </w:r>
          </w:p>
        </w:tc>
      </w:tr>
      <w:tr w:rsidR="00625E30" w:rsidRPr="00453A79" w14:paraId="4C63254C" w14:textId="77777777" w:rsidTr="00907557">
        <w:trPr>
          <w:trHeight w:val="123"/>
        </w:trPr>
        <w:tc>
          <w:tcPr>
            <w:tcW w:w="3585" w:type="dxa"/>
            <w:shd w:val="clear" w:color="auto" w:fill="auto"/>
            <w:tcMar>
              <w:top w:w="72" w:type="dxa"/>
              <w:left w:w="144" w:type="dxa"/>
              <w:bottom w:w="72" w:type="dxa"/>
              <w:right w:w="144" w:type="dxa"/>
            </w:tcMar>
            <w:vAlign w:val="center"/>
            <w:hideMark/>
          </w:tcPr>
          <w:p w14:paraId="38E08951" w14:textId="77777777" w:rsidR="00625E30" w:rsidRPr="00453A79" w:rsidRDefault="00625E30" w:rsidP="00907557">
            <w:pPr>
              <w:adjustRightInd w:val="0"/>
              <w:snapToGrid w:val="0"/>
              <w:spacing w:after="0"/>
              <w:rPr>
                <w:sz w:val="18"/>
                <w:lang w:val="en-US" w:eastAsia="ja-JP"/>
              </w:rPr>
            </w:pPr>
            <w:r w:rsidRPr="00453A79">
              <w:rPr>
                <w:sz w:val="18"/>
                <w:lang w:val="en-US" w:eastAsia="ja-JP"/>
              </w:rPr>
              <w:t>MIMO configuration</w:t>
            </w:r>
          </w:p>
        </w:tc>
        <w:tc>
          <w:tcPr>
            <w:tcW w:w="5006" w:type="dxa"/>
            <w:shd w:val="clear" w:color="auto" w:fill="auto"/>
            <w:tcMar>
              <w:top w:w="72" w:type="dxa"/>
              <w:left w:w="144" w:type="dxa"/>
              <w:bottom w:w="72" w:type="dxa"/>
              <w:right w:w="144" w:type="dxa"/>
            </w:tcMar>
            <w:vAlign w:val="center"/>
            <w:hideMark/>
          </w:tcPr>
          <w:p w14:paraId="1900BD19" w14:textId="6A3B5D5D" w:rsidR="00625E30" w:rsidRPr="00453A79" w:rsidRDefault="00625E30" w:rsidP="00907557">
            <w:pPr>
              <w:adjustRightInd w:val="0"/>
              <w:snapToGrid w:val="0"/>
              <w:spacing w:after="0"/>
              <w:rPr>
                <w:sz w:val="18"/>
                <w:lang w:val="en-US" w:eastAsia="ja-JP"/>
              </w:rPr>
            </w:pPr>
            <w:r w:rsidRPr="00453A79">
              <w:rPr>
                <w:sz w:val="18"/>
                <w:lang w:val="en-US" w:eastAsia="ja-JP"/>
              </w:rPr>
              <w:t>2x2 / 2x4 MIMO</w:t>
            </w:r>
          </w:p>
        </w:tc>
      </w:tr>
    </w:tbl>
    <w:p w14:paraId="4FC9BFCA" w14:textId="5057CEB7" w:rsidR="00625E30" w:rsidRPr="00625E30" w:rsidRDefault="00625E30" w:rsidP="00625E30">
      <w:pPr>
        <w:rPr>
          <w:lang w:eastAsia="ja-JP"/>
        </w:rPr>
      </w:pPr>
    </w:p>
    <w:p w14:paraId="1EABE9B5" w14:textId="51A2C54F" w:rsidR="005A4A9B" w:rsidRDefault="00625E30" w:rsidP="00D476EB">
      <w:pPr>
        <w:pStyle w:val="2"/>
        <w:numPr>
          <w:ilvl w:val="1"/>
          <w:numId w:val="30"/>
        </w:numPr>
        <w:rPr>
          <w:rFonts w:ascii="Times New Roman" w:hAnsi="Times New Roman"/>
          <w:lang w:eastAsia="ja-JP"/>
        </w:rPr>
      </w:pPr>
      <w:r w:rsidRPr="00D476EB">
        <w:rPr>
          <w:rFonts w:ascii="Times New Roman" w:hAnsi="Times New Roman"/>
          <w:lang w:eastAsia="ja-JP"/>
        </w:rPr>
        <w:t>FR1 intra-band contiguous and non-contiguous EN-DC</w:t>
      </w:r>
    </w:p>
    <w:p w14:paraId="7CBEC301" w14:textId="49FCE27F" w:rsidR="0030219B" w:rsidRDefault="0030219B" w:rsidP="0030219B">
      <w:pPr>
        <w:jc w:val="both"/>
        <w:rPr>
          <w:color w:val="000000" w:themeColor="text1"/>
          <w:lang w:eastAsia="ja-JP"/>
        </w:rPr>
      </w:pPr>
      <w:r>
        <w:rPr>
          <w:color w:val="000000" w:themeColor="text1"/>
          <w:lang w:eastAsia="ja-JP"/>
        </w:rPr>
        <w:t xml:space="preserve">From Rel-15, some band combinations for intra-band EN-DC were introduced, e.g. DC_3_n3, DC_41_n41, DC_42_n78. Note that </w:t>
      </w:r>
      <w:r w:rsidR="00F35043">
        <w:rPr>
          <w:color w:val="000000" w:themeColor="text1"/>
          <w:lang w:eastAsia="ja-JP"/>
        </w:rPr>
        <w:t xml:space="preserve">the </w:t>
      </w:r>
      <w:r>
        <w:rPr>
          <w:color w:val="000000" w:themeColor="text1"/>
          <w:lang w:eastAsia="ja-JP"/>
        </w:rPr>
        <w:t>requirements of intra-band EN-DC are applied for DC_42_n78 since LTE band 42 (3.4-3.6GHz) is completely contained in the NR band n78 (3.3-3.8GHz). There are some original features and assumptions on intra-band EN-DC in Rel-15 as follows:</w:t>
      </w:r>
    </w:p>
    <w:p w14:paraId="3D4C09C8" w14:textId="77777777" w:rsidR="0030219B" w:rsidRDefault="0030219B" w:rsidP="0030219B">
      <w:pPr>
        <w:pStyle w:val="afb"/>
        <w:numPr>
          <w:ilvl w:val="0"/>
          <w:numId w:val="32"/>
        </w:numPr>
        <w:jc w:val="both"/>
        <w:textAlignment w:val="auto"/>
        <w:rPr>
          <w:color w:val="000000" w:themeColor="text1"/>
          <w:lang w:eastAsia="ja-JP"/>
        </w:rPr>
      </w:pPr>
      <w:r>
        <w:rPr>
          <w:color w:val="000000" w:themeColor="text1"/>
          <w:lang w:eastAsia="ja-JP"/>
        </w:rPr>
        <w:t>Only co-located scenario is considered for both contiguous and non-contiguous cases.</w:t>
      </w:r>
    </w:p>
    <w:p w14:paraId="2920006B" w14:textId="66489589" w:rsidR="0030219B" w:rsidRDefault="0030219B" w:rsidP="0030219B">
      <w:pPr>
        <w:pStyle w:val="afb"/>
        <w:numPr>
          <w:ilvl w:val="0"/>
          <w:numId w:val="32"/>
        </w:numPr>
        <w:jc w:val="both"/>
        <w:textAlignment w:val="auto"/>
        <w:rPr>
          <w:color w:val="000000" w:themeColor="text1"/>
          <w:lang w:eastAsia="ja-JP"/>
        </w:rPr>
      </w:pPr>
      <w:r>
        <w:rPr>
          <w:color w:val="000000" w:themeColor="text1"/>
          <w:lang w:eastAsia="ja-JP"/>
        </w:rPr>
        <w:t xml:space="preserve">UE capability was introduced to inform whether UE supports only non-contiguous case or both cases, i.e., </w:t>
      </w:r>
      <w:r>
        <w:rPr>
          <w:i/>
          <w:color w:val="000000" w:themeColor="text1"/>
          <w:lang w:eastAsia="ja-JP"/>
        </w:rPr>
        <w:t>intraBandENDC-Support</w:t>
      </w:r>
      <w:r w:rsidR="00DA702D">
        <w:rPr>
          <w:color w:val="000000" w:themeColor="text1"/>
          <w:lang w:eastAsia="ja-JP"/>
        </w:rPr>
        <w:t xml:space="preserve"> [4] [5</w:t>
      </w:r>
      <w:r>
        <w:rPr>
          <w:color w:val="000000" w:themeColor="text1"/>
          <w:lang w:eastAsia="ja-JP"/>
        </w:rPr>
        <w:t>]. It means that UE always supports intra-band non-contiguous EN-DC if UE supports such band combinations</w:t>
      </w:r>
      <w:r w:rsidR="00F35043">
        <w:rPr>
          <w:color w:val="000000" w:themeColor="text1"/>
          <w:lang w:eastAsia="ja-JP"/>
        </w:rPr>
        <w:t xml:space="preserve"> for intra-band EN-DC</w:t>
      </w:r>
      <w:r>
        <w:rPr>
          <w:color w:val="000000" w:themeColor="text1"/>
          <w:lang w:eastAsia="ja-JP"/>
        </w:rPr>
        <w:t>.</w:t>
      </w:r>
    </w:p>
    <w:p w14:paraId="4BBCDCA4" w14:textId="77777777" w:rsidR="0030219B" w:rsidRDefault="0030219B" w:rsidP="0030219B">
      <w:pPr>
        <w:pStyle w:val="PL"/>
        <w:jc w:val="center"/>
      </w:pPr>
      <w:r>
        <w:rPr>
          <w:highlight w:val="lightGray"/>
        </w:rPr>
        <w:t xml:space="preserve">intraBandENDC-Support               </w:t>
      </w:r>
      <w:r>
        <w:rPr>
          <w:color w:val="993366"/>
          <w:highlight w:val="lightGray"/>
        </w:rPr>
        <w:t>ENUMERATED</w:t>
      </w:r>
      <w:r>
        <w:rPr>
          <w:highlight w:val="lightGray"/>
        </w:rPr>
        <w:t xml:space="preserve"> {non-contiguous, both}   </w:t>
      </w:r>
      <w:r>
        <w:rPr>
          <w:color w:val="993366"/>
          <w:highlight w:val="lightGray"/>
        </w:rPr>
        <w:t>OPTIONAL</w:t>
      </w:r>
      <w:r>
        <w:rPr>
          <w:highlight w:val="lightGray"/>
        </w:rPr>
        <w:t>,</w:t>
      </w:r>
    </w:p>
    <w:p w14:paraId="27695C44" w14:textId="243E1D03" w:rsidR="0030219B" w:rsidRDefault="0030219B" w:rsidP="0030219B">
      <w:pPr>
        <w:pStyle w:val="afb"/>
        <w:numPr>
          <w:ilvl w:val="0"/>
          <w:numId w:val="32"/>
        </w:numPr>
        <w:jc w:val="both"/>
        <w:textAlignment w:val="auto"/>
        <w:rPr>
          <w:color w:val="000000" w:themeColor="text1"/>
          <w:lang w:eastAsia="ja-JP"/>
        </w:rPr>
      </w:pPr>
      <w:r>
        <w:rPr>
          <w:color w:val="000000" w:themeColor="text1"/>
          <w:lang w:eastAsia="ja-JP"/>
        </w:rPr>
        <w:t>Regarding DC_42_n78, RAN4 agreed that non-contiguous EN-DC shall be supported as mandatory in No</w:t>
      </w:r>
      <w:r w:rsidR="00DA702D">
        <w:rPr>
          <w:color w:val="000000" w:themeColor="text1"/>
          <w:lang w:eastAsia="ja-JP"/>
        </w:rPr>
        <w:t>vember meeting [6</w:t>
      </w:r>
      <w:r>
        <w:rPr>
          <w:color w:val="000000" w:themeColor="text1"/>
          <w:lang w:eastAsia="ja-JP"/>
        </w:rPr>
        <w:t>]. It is the same situation as other intra-band EN-DC band combinations.</w:t>
      </w:r>
    </w:p>
    <w:p w14:paraId="10056AA2" w14:textId="77777777" w:rsidR="0030219B" w:rsidRDefault="0030219B" w:rsidP="0030219B">
      <w:pPr>
        <w:jc w:val="both"/>
        <w:rPr>
          <w:color w:val="FF0000"/>
          <w:lang w:eastAsia="ja-JP"/>
        </w:rPr>
      </w:pPr>
      <w:r>
        <w:rPr>
          <w:b/>
          <w:color w:val="000000" w:themeColor="text1"/>
          <w:lang w:eastAsia="ja-JP"/>
        </w:rPr>
        <w:t>Observation 1:</w:t>
      </w:r>
      <w:r>
        <w:t xml:space="preserve"> </w:t>
      </w:r>
      <w:r>
        <w:rPr>
          <w:b/>
          <w:color w:val="000000" w:themeColor="text1"/>
          <w:lang w:eastAsia="ja-JP"/>
        </w:rPr>
        <w:t>There are some original features and assumptions on intra-band EN-DC in Rel-15 as follows:</w:t>
      </w:r>
    </w:p>
    <w:p w14:paraId="3AD878BB" w14:textId="77777777" w:rsidR="0030219B" w:rsidRDefault="0030219B" w:rsidP="0030219B">
      <w:pPr>
        <w:pStyle w:val="afb"/>
        <w:numPr>
          <w:ilvl w:val="0"/>
          <w:numId w:val="32"/>
        </w:numPr>
        <w:jc w:val="both"/>
        <w:textAlignment w:val="auto"/>
        <w:rPr>
          <w:b/>
          <w:color w:val="000000" w:themeColor="text1"/>
          <w:lang w:eastAsia="ja-JP"/>
        </w:rPr>
      </w:pPr>
      <w:r>
        <w:rPr>
          <w:b/>
          <w:color w:val="000000" w:themeColor="text1"/>
          <w:lang w:eastAsia="ja-JP"/>
        </w:rPr>
        <w:t>Only co-located scenario is considered for both contiguous and non-contiguous cases.</w:t>
      </w:r>
    </w:p>
    <w:p w14:paraId="1D9C7A66" w14:textId="0589F60F" w:rsidR="0030219B" w:rsidRDefault="0030219B" w:rsidP="00F35043">
      <w:pPr>
        <w:pStyle w:val="afb"/>
        <w:numPr>
          <w:ilvl w:val="0"/>
          <w:numId w:val="32"/>
        </w:numPr>
        <w:jc w:val="both"/>
        <w:textAlignment w:val="auto"/>
        <w:rPr>
          <w:b/>
          <w:color w:val="000000" w:themeColor="text1"/>
          <w:lang w:eastAsia="ja-JP"/>
        </w:rPr>
      </w:pPr>
      <w:r>
        <w:rPr>
          <w:b/>
          <w:color w:val="000000" w:themeColor="text1"/>
          <w:lang w:eastAsia="ja-JP"/>
        </w:rPr>
        <w:t xml:space="preserve">UE capability was introduced to inform whether UE supports only non-contiguous case or both cases, i.e., </w:t>
      </w:r>
      <w:r>
        <w:rPr>
          <w:b/>
          <w:i/>
          <w:color w:val="000000" w:themeColor="text1"/>
          <w:lang w:eastAsia="ja-JP"/>
        </w:rPr>
        <w:t>intraBandENDC-Support</w:t>
      </w:r>
      <w:r>
        <w:rPr>
          <w:b/>
          <w:color w:val="000000" w:themeColor="text1"/>
          <w:lang w:eastAsia="ja-JP"/>
        </w:rPr>
        <w:t>.</w:t>
      </w:r>
      <w:r w:rsidR="00F35043" w:rsidRPr="00F35043">
        <w:t xml:space="preserve"> </w:t>
      </w:r>
      <w:r w:rsidR="00F35043" w:rsidRPr="00F35043">
        <w:rPr>
          <w:b/>
          <w:color w:val="000000" w:themeColor="text1"/>
          <w:lang w:eastAsia="ja-JP"/>
        </w:rPr>
        <w:t>It means that UE always supports intra-band non-contiguous EN-DC if UE supports such band combinations for intra-band EN-DC.</w:t>
      </w:r>
    </w:p>
    <w:p w14:paraId="17105414" w14:textId="77777777" w:rsidR="0030219B" w:rsidRDefault="0030219B" w:rsidP="0030219B">
      <w:pPr>
        <w:pStyle w:val="afb"/>
        <w:numPr>
          <w:ilvl w:val="0"/>
          <w:numId w:val="32"/>
        </w:numPr>
        <w:jc w:val="both"/>
        <w:textAlignment w:val="auto"/>
        <w:rPr>
          <w:color w:val="000000" w:themeColor="text1"/>
          <w:lang w:eastAsia="ja-JP"/>
        </w:rPr>
      </w:pPr>
      <w:r>
        <w:rPr>
          <w:b/>
          <w:color w:val="000000" w:themeColor="text1"/>
          <w:lang w:eastAsia="ja-JP"/>
        </w:rPr>
        <w:t>Regarding DC_42_n78, RAN4 agreed that non-contiguous EN-DC shall be supported as mandatory in November meeting. It is the same situation as other intra-band EN-DC band combinations.</w:t>
      </w:r>
    </w:p>
    <w:p w14:paraId="68763F81" w14:textId="77777777" w:rsidR="0030219B" w:rsidRDefault="0030219B" w:rsidP="0030219B">
      <w:pPr>
        <w:jc w:val="both"/>
        <w:rPr>
          <w:color w:val="000000" w:themeColor="text1"/>
          <w:lang w:eastAsia="ja-JP"/>
        </w:rPr>
      </w:pPr>
      <w:r>
        <w:rPr>
          <w:color w:val="000000" w:themeColor="text1"/>
          <w:lang w:eastAsia="ja-JP"/>
        </w:rPr>
        <w:t>Although only co-located scenario is assumed for intra-band EN-DC as mentioned in observation 1, the reception power of LTE and NR would be different according to deployment scenario. Roughly speaking, the following three deployment scenarios could be considered for intra-band EN-DC (Figure 1):</w:t>
      </w:r>
    </w:p>
    <w:p w14:paraId="1B6F3991" w14:textId="77777777" w:rsidR="0030219B" w:rsidRDefault="0030219B" w:rsidP="0030219B">
      <w:pPr>
        <w:pStyle w:val="afb"/>
        <w:numPr>
          <w:ilvl w:val="0"/>
          <w:numId w:val="33"/>
        </w:numPr>
        <w:jc w:val="both"/>
        <w:textAlignment w:val="auto"/>
        <w:rPr>
          <w:color w:val="000000" w:themeColor="text1"/>
          <w:lang w:eastAsia="ja-JP"/>
        </w:rPr>
      </w:pPr>
      <w:r>
        <w:rPr>
          <w:color w:val="000000" w:themeColor="text1"/>
          <w:lang w:eastAsia="ja-JP"/>
        </w:rPr>
        <w:t>Scenario #1: LTE and NR have different antenna/beam pattern, e,g., advanced beamforming technology for NR</w:t>
      </w:r>
    </w:p>
    <w:p w14:paraId="15003344" w14:textId="77777777" w:rsidR="0030219B" w:rsidRDefault="0030219B" w:rsidP="0030219B">
      <w:pPr>
        <w:pStyle w:val="afb"/>
        <w:numPr>
          <w:ilvl w:val="0"/>
          <w:numId w:val="33"/>
        </w:numPr>
        <w:jc w:val="both"/>
        <w:textAlignment w:val="auto"/>
        <w:rPr>
          <w:color w:val="000000" w:themeColor="text1"/>
          <w:lang w:eastAsia="ja-JP"/>
        </w:rPr>
      </w:pPr>
      <w:r>
        <w:rPr>
          <w:color w:val="000000" w:themeColor="text1"/>
          <w:lang w:eastAsia="ja-JP"/>
        </w:rPr>
        <w:t>Scenario #2: LTE and NR have same antenna pattern, but the transmission precoding matrix (TPMI) is different.</w:t>
      </w:r>
    </w:p>
    <w:p w14:paraId="43BB6509" w14:textId="77777777" w:rsidR="0030219B" w:rsidRDefault="0030219B" w:rsidP="0030219B">
      <w:pPr>
        <w:pStyle w:val="afb"/>
        <w:numPr>
          <w:ilvl w:val="0"/>
          <w:numId w:val="33"/>
        </w:numPr>
        <w:jc w:val="both"/>
        <w:textAlignment w:val="auto"/>
        <w:rPr>
          <w:color w:val="000000" w:themeColor="text1"/>
          <w:lang w:eastAsia="ja-JP"/>
        </w:rPr>
      </w:pPr>
      <w:r>
        <w:rPr>
          <w:color w:val="000000" w:themeColor="text1"/>
          <w:lang w:eastAsia="ja-JP"/>
        </w:rPr>
        <w:t>Scenario #3: LTE and NR have same antenna pattern and transmission precoding matrix by strict coordination of LTE/NR schedulers at eNB/gNB</w:t>
      </w:r>
    </w:p>
    <w:p w14:paraId="071FDFFE" w14:textId="77777777" w:rsidR="0030219B" w:rsidRDefault="0030219B" w:rsidP="0030219B">
      <w:pPr>
        <w:jc w:val="both"/>
        <w:rPr>
          <w:color w:val="000000" w:themeColor="text1"/>
          <w:lang w:eastAsia="ja-JP"/>
        </w:rPr>
      </w:pPr>
      <w:r>
        <w:rPr>
          <w:color w:val="000000" w:themeColor="text1"/>
          <w:lang w:eastAsia="ja-JP"/>
        </w:rPr>
        <w:t xml:space="preserve">The same beam pattern and tight scheduler coordination such as Scenario #3 would be ideal from the system performance perspective, however non-ideal scenarios such as Scenario #1 and #2 should be also allowed in practical. In the Rel-15 specification, NSA scenario was firstly specified as early drop and this enables that NR cells are deployed into the existing LTE network and smooth migration from LTE to NR in the future. Since it is not likely that the NR equipment in the initial deployment are totally renewed when NSA are migrated to SA, such advanced beamforming technology in Scenario #1 and #2 would be introduced from the initial deployment of NSA. In addition, non-scheduler coordination between </w:t>
      </w:r>
      <w:r>
        <w:rPr>
          <w:color w:val="000000" w:themeColor="text1"/>
          <w:lang w:eastAsia="ja-JP"/>
        </w:rPr>
        <w:lastRenderedPageBreak/>
        <w:t>LTE and NR is one of practical solution from the view point of minimization of LTE development cost. Therefore, Scenario #1 and #2 are possible scenarios in the future.</w:t>
      </w:r>
    </w:p>
    <w:p w14:paraId="6CE0BEF4" w14:textId="4D65ECC6" w:rsidR="0030219B" w:rsidRDefault="0030219B" w:rsidP="0030219B">
      <w:pPr>
        <w:jc w:val="center"/>
        <w:rPr>
          <w:color w:val="000000" w:themeColor="text1"/>
          <w:lang w:eastAsia="ja-JP"/>
        </w:rPr>
      </w:pPr>
      <w:r>
        <w:rPr>
          <w:noProof/>
          <w:lang w:val="en-US" w:eastAsia="ja-JP"/>
        </w:rPr>
        <w:drawing>
          <wp:inline distT="0" distB="0" distL="0" distR="0" wp14:anchorId="51E94311" wp14:editId="6DE03534">
            <wp:extent cx="4227195" cy="30276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7195" cy="3027680"/>
                    </a:xfrm>
                    <a:prstGeom prst="rect">
                      <a:avLst/>
                    </a:prstGeom>
                    <a:noFill/>
                    <a:ln>
                      <a:noFill/>
                    </a:ln>
                  </pic:spPr>
                </pic:pic>
              </a:graphicData>
            </a:graphic>
          </wp:inline>
        </w:drawing>
      </w:r>
    </w:p>
    <w:p w14:paraId="050A92E0" w14:textId="77777777" w:rsidR="0030219B" w:rsidRDefault="0030219B" w:rsidP="0030219B">
      <w:pPr>
        <w:jc w:val="center"/>
        <w:rPr>
          <w:color w:val="000000" w:themeColor="text1"/>
          <w:lang w:eastAsia="ja-JP"/>
        </w:rPr>
      </w:pPr>
      <w:r>
        <w:rPr>
          <w:color w:val="000000" w:themeColor="text1"/>
          <w:lang w:eastAsia="ja-JP"/>
        </w:rPr>
        <w:t>Figure 1: Deployment scenario for intra-band EN-DC</w:t>
      </w:r>
    </w:p>
    <w:p w14:paraId="01B15526" w14:textId="1E3BD222" w:rsidR="0030219B" w:rsidRDefault="0030219B" w:rsidP="0030219B">
      <w:pPr>
        <w:jc w:val="both"/>
        <w:rPr>
          <w:color w:val="000000" w:themeColor="text1"/>
          <w:lang w:eastAsia="ja-JP"/>
        </w:rPr>
      </w:pPr>
      <w:r>
        <w:rPr>
          <w:color w:val="000000" w:themeColor="text1"/>
          <w:lang w:eastAsia="ja-JP"/>
        </w:rPr>
        <w:t xml:space="preserve">The reception power of LTE and NR would be the similar in the scenario #3, however it would be different for other scenarios. Especially, the scenario #1 would be the worst case from power imbalance perspective. We submitted the detailed analysis considering worst case </w:t>
      </w:r>
      <w:r w:rsidR="00DA702D">
        <w:rPr>
          <w:color w:val="000000" w:themeColor="text1"/>
          <w:lang w:eastAsia="ja-JP"/>
        </w:rPr>
        <w:t>in RAN4 94-e [7</w:t>
      </w:r>
      <w:r>
        <w:rPr>
          <w:color w:val="000000" w:themeColor="text1"/>
          <w:lang w:eastAsia="ja-JP"/>
        </w:rPr>
        <w:t xml:space="preserve">]. Based on the background mentioned above, it is important to introduce the requirements for FR1 intra-band EN-DC with power imbalance between LTE and NR carrier. </w:t>
      </w:r>
    </w:p>
    <w:p w14:paraId="0B1C4802" w14:textId="77777777" w:rsidR="0030219B" w:rsidRDefault="0030219B" w:rsidP="0030219B">
      <w:pPr>
        <w:spacing w:after="0"/>
        <w:jc w:val="both"/>
        <w:rPr>
          <w:b/>
          <w:color w:val="000000" w:themeColor="text1"/>
          <w:lang w:eastAsia="ja-JP"/>
        </w:rPr>
      </w:pPr>
      <w:r>
        <w:rPr>
          <w:b/>
          <w:color w:val="000000" w:themeColor="text1"/>
          <w:lang w:eastAsia="ja-JP"/>
        </w:rPr>
        <w:t>Observation 2: For intra-band EN-DC scenario in FR1, UE may suffer significant power imbalance between LTE and NR carriers even in co-located scenario if beam pattern is different between LTE and NR.</w:t>
      </w:r>
    </w:p>
    <w:p w14:paraId="570326DB" w14:textId="77777777" w:rsidR="0030219B" w:rsidRDefault="0030219B" w:rsidP="0030219B">
      <w:pPr>
        <w:spacing w:after="0"/>
        <w:jc w:val="both"/>
        <w:rPr>
          <w:b/>
          <w:color w:val="000000" w:themeColor="text1"/>
          <w:lang w:eastAsia="ja-JP"/>
        </w:rPr>
      </w:pPr>
    </w:p>
    <w:p w14:paraId="2EF67DE3" w14:textId="7E63E7B3" w:rsidR="0030219B" w:rsidRDefault="00DA702D" w:rsidP="0030219B">
      <w:pPr>
        <w:jc w:val="both"/>
        <w:rPr>
          <w:b/>
          <w:color w:val="000000" w:themeColor="text1"/>
          <w:lang w:eastAsia="ja-JP"/>
        </w:rPr>
      </w:pPr>
      <w:r>
        <w:rPr>
          <w:b/>
          <w:color w:val="000000" w:themeColor="text1"/>
          <w:lang w:eastAsia="ja-JP"/>
        </w:rPr>
        <w:t>Proposal 4</w:t>
      </w:r>
      <w:r w:rsidR="0030219B">
        <w:rPr>
          <w:b/>
          <w:color w:val="000000" w:themeColor="text1"/>
          <w:lang w:eastAsia="ja-JP"/>
        </w:rPr>
        <w:t>: Power imbalance requirement should be introduced to ensure correct UE implementation for intra-band EN-DC scenario in FR1.</w:t>
      </w:r>
    </w:p>
    <w:p w14:paraId="5910AD0C" w14:textId="0AFA25A7" w:rsidR="001066F1" w:rsidRDefault="0030219B" w:rsidP="0030219B">
      <w:pPr>
        <w:jc w:val="both"/>
        <w:rPr>
          <w:color w:val="000000" w:themeColor="text1"/>
          <w:lang w:eastAsia="ja-JP"/>
        </w:rPr>
      </w:pPr>
      <w:r w:rsidRPr="00954D9A">
        <w:rPr>
          <w:color w:val="000000" w:themeColor="text1"/>
          <w:lang w:eastAsia="ja-JP"/>
        </w:rPr>
        <w:t xml:space="preserve">In addition, we discussed which contiguous or non-contiguous EN-DC should be introduced in RAN4#94-e meeting. Our view is that both cases </w:t>
      </w:r>
      <w:r w:rsidR="001066F1">
        <w:rPr>
          <w:color w:val="000000" w:themeColor="text1"/>
          <w:lang w:eastAsia="ja-JP"/>
        </w:rPr>
        <w:t>are needed</w:t>
      </w:r>
      <w:r w:rsidRPr="00954D9A">
        <w:rPr>
          <w:color w:val="000000" w:themeColor="text1"/>
          <w:lang w:eastAsia="ja-JP"/>
        </w:rPr>
        <w:t xml:space="preserve"> since non-contiguous EN-DC is mandatory as mentioned in observation 1 and contiguous EN-DC is </w:t>
      </w:r>
      <w:r w:rsidR="001066F1">
        <w:rPr>
          <w:color w:val="000000" w:themeColor="text1"/>
          <w:lang w:eastAsia="ja-JP"/>
        </w:rPr>
        <w:t xml:space="preserve">also possible scenario. Regarding contiguous EN-DC case, since it is </w:t>
      </w:r>
      <w:r w:rsidRPr="00954D9A">
        <w:rPr>
          <w:color w:val="000000" w:themeColor="text1"/>
          <w:lang w:eastAsia="ja-JP"/>
        </w:rPr>
        <w:t>very similar situation as CA case, which has already been agreed to introduce</w:t>
      </w:r>
      <w:r w:rsidR="001066F1">
        <w:rPr>
          <w:color w:val="000000" w:themeColor="text1"/>
          <w:lang w:eastAsia="ja-JP"/>
        </w:rPr>
        <w:t>, test parameters including 6dB power imbalance value can be reused</w:t>
      </w:r>
      <w:r w:rsidRPr="00954D9A">
        <w:rPr>
          <w:color w:val="000000" w:themeColor="text1"/>
          <w:lang w:eastAsia="ja-JP"/>
        </w:rPr>
        <w:t xml:space="preserve">. </w:t>
      </w:r>
      <w:r w:rsidR="001066F1">
        <w:rPr>
          <w:color w:val="000000" w:themeColor="text1"/>
          <w:lang w:eastAsia="ja-JP"/>
        </w:rPr>
        <w:t xml:space="preserve">Regarding non-contiguous EN-DC case, test parameters could be also reused from contiguous CA case except for power imbalance value. </w:t>
      </w:r>
      <w:r w:rsidRPr="00954D9A">
        <w:rPr>
          <w:color w:val="000000" w:themeColor="text1"/>
          <w:lang w:eastAsia="ja-JP"/>
        </w:rPr>
        <w:t xml:space="preserve">The value of power imbalance for non-contiguous EN-DC </w:t>
      </w:r>
      <w:r w:rsidR="001066F1">
        <w:rPr>
          <w:color w:val="000000" w:themeColor="text1"/>
          <w:lang w:eastAsia="ja-JP"/>
        </w:rPr>
        <w:t>would be</w:t>
      </w:r>
      <w:r w:rsidRPr="00954D9A">
        <w:rPr>
          <w:color w:val="000000" w:themeColor="text1"/>
          <w:lang w:eastAsia="ja-JP"/>
        </w:rPr>
        <w:t xml:space="preserve"> larger than 6dB according to our analysis, however we </w:t>
      </w:r>
      <w:r w:rsidR="001066F1">
        <w:rPr>
          <w:color w:val="000000" w:themeColor="text1"/>
          <w:lang w:eastAsia="ja-JP"/>
        </w:rPr>
        <w:t>can</w:t>
      </w:r>
      <w:r w:rsidRPr="00954D9A">
        <w:rPr>
          <w:color w:val="000000" w:themeColor="text1"/>
          <w:lang w:eastAsia="ja-JP"/>
        </w:rPr>
        <w:t xml:space="preserve"> take 6dB for compromise considering the remaining time budget for this WI.</w:t>
      </w:r>
    </w:p>
    <w:p w14:paraId="45EF3F44" w14:textId="39832DD8" w:rsidR="001066F1" w:rsidRDefault="00DA702D" w:rsidP="0030219B">
      <w:pPr>
        <w:jc w:val="both"/>
        <w:rPr>
          <w:b/>
          <w:color w:val="000000" w:themeColor="text1"/>
          <w:lang w:eastAsia="ja-JP"/>
        </w:rPr>
      </w:pPr>
      <w:r>
        <w:rPr>
          <w:b/>
          <w:color w:val="000000" w:themeColor="text1"/>
          <w:lang w:eastAsia="ja-JP"/>
        </w:rPr>
        <w:t>Proposal</w:t>
      </w:r>
      <w:r w:rsidR="005F48C3">
        <w:rPr>
          <w:b/>
          <w:color w:val="000000" w:themeColor="text1"/>
          <w:lang w:eastAsia="ja-JP"/>
        </w:rPr>
        <w:t xml:space="preserve"> </w:t>
      </w:r>
      <w:r>
        <w:rPr>
          <w:b/>
          <w:color w:val="000000" w:themeColor="text1"/>
          <w:lang w:eastAsia="ja-JP"/>
        </w:rPr>
        <w:t>5</w:t>
      </w:r>
      <w:r w:rsidR="0030219B">
        <w:rPr>
          <w:b/>
          <w:color w:val="000000" w:themeColor="text1"/>
          <w:lang w:eastAsia="ja-JP"/>
        </w:rPr>
        <w:t xml:space="preserve">: Both </w:t>
      </w:r>
      <w:r w:rsidR="001066F1">
        <w:rPr>
          <w:b/>
          <w:color w:val="000000" w:themeColor="text1"/>
          <w:lang w:eastAsia="ja-JP"/>
        </w:rPr>
        <w:t>contiguous and</w:t>
      </w:r>
      <w:r w:rsidR="001066F1" w:rsidRPr="001066F1">
        <w:rPr>
          <w:b/>
          <w:color w:val="000000" w:themeColor="text1"/>
          <w:lang w:eastAsia="ja-JP"/>
        </w:rPr>
        <w:t xml:space="preserve"> non-contiguous EN-DC </w:t>
      </w:r>
      <w:r w:rsidR="0030219B">
        <w:rPr>
          <w:b/>
          <w:color w:val="000000" w:themeColor="text1"/>
          <w:lang w:eastAsia="ja-JP"/>
        </w:rPr>
        <w:t>cases should be introduced for power imbalance requirement</w:t>
      </w:r>
      <w:r w:rsidR="001066F1">
        <w:rPr>
          <w:b/>
          <w:color w:val="000000" w:themeColor="text1"/>
          <w:lang w:eastAsia="ja-JP"/>
        </w:rPr>
        <w:t>.</w:t>
      </w:r>
    </w:p>
    <w:p w14:paraId="74BB14C4" w14:textId="52F4FF50" w:rsidR="001066F1" w:rsidRPr="001066F1" w:rsidRDefault="001066F1" w:rsidP="0030219B">
      <w:pPr>
        <w:jc w:val="both"/>
        <w:rPr>
          <w:b/>
          <w:color w:val="000000" w:themeColor="text1"/>
          <w:lang w:eastAsia="ja-JP"/>
        </w:rPr>
      </w:pPr>
      <w:r>
        <w:rPr>
          <w:b/>
          <w:color w:val="000000" w:themeColor="text1"/>
          <w:lang w:eastAsia="ja-JP"/>
        </w:rPr>
        <w:t>Proposal 6: Power imbalance value for non-contiguous EN-DC is 6dB.</w:t>
      </w:r>
    </w:p>
    <w:p w14:paraId="639D542E" w14:textId="53B2105E" w:rsidR="001066F1" w:rsidRDefault="001066F1" w:rsidP="0030219B">
      <w:pPr>
        <w:jc w:val="both"/>
        <w:rPr>
          <w:color w:val="000000" w:themeColor="text1"/>
          <w:lang w:eastAsia="ja-JP"/>
        </w:rPr>
      </w:pPr>
      <w:r w:rsidRPr="00954D9A">
        <w:rPr>
          <w:color w:val="000000" w:themeColor="text1"/>
          <w:lang w:eastAsia="ja-JP"/>
        </w:rPr>
        <w:t xml:space="preserve">On the other hand, UE does not </w:t>
      </w:r>
      <w:r w:rsidR="00ED08E1">
        <w:rPr>
          <w:color w:val="000000" w:themeColor="text1"/>
          <w:lang w:eastAsia="ja-JP"/>
        </w:rPr>
        <w:t xml:space="preserve">always </w:t>
      </w:r>
      <w:r w:rsidRPr="00954D9A">
        <w:rPr>
          <w:color w:val="000000" w:themeColor="text1"/>
          <w:lang w:eastAsia="ja-JP"/>
        </w:rPr>
        <w:t xml:space="preserve">need to perform both tests even if both tests are introduced. Our preference is to introduce test applicability rule for </w:t>
      </w:r>
      <w:r w:rsidR="0048744F">
        <w:rPr>
          <w:color w:val="000000" w:themeColor="text1"/>
          <w:lang w:eastAsia="ja-JP"/>
        </w:rPr>
        <w:t xml:space="preserve">these </w:t>
      </w:r>
      <w:r w:rsidRPr="00954D9A">
        <w:rPr>
          <w:color w:val="000000" w:themeColor="text1"/>
          <w:lang w:eastAsia="ja-JP"/>
        </w:rPr>
        <w:t xml:space="preserve">tests according to existing UE capability, i.e., </w:t>
      </w:r>
      <w:r w:rsidRPr="00954D9A">
        <w:rPr>
          <w:i/>
          <w:color w:val="000000" w:themeColor="text1"/>
          <w:lang w:eastAsia="ja-JP"/>
        </w:rPr>
        <w:t>intraBandENDC-Support</w:t>
      </w:r>
      <w:r>
        <w:rPr>
          <w:i/>
          <w:color w:val="000000" w:themeColor="text1"/>
          <w:lang w:eastAsia="ja-JP"/>
        </w:rPr>
        <w:t xml:space="preserve">, </w:t>
      </w:r>
      <w:r w:rsidRPr="00954D9A">
        <w:rPr>
          <w:color w:val="000000" w:themeColor="text1"/>
          <w:lang w:eastAsia="ja-JP"/>
        </w:rPr>
        <w:t>as follows</w:t>
      </w:r>
      <w:r>
        <w:rPr>
          <w:color w:val="000000" w:themeColor="text1"/>
          <w:lang w:eastAsia="ja-JP"/>
        </w:rPr>
        <w:t>:</w:t>
      </w:r>
    </w:p>
    <w:p w14:paraId="286AEABB" w14:textId="77777777" w:rsidR="001066F1" w:rsidRDefault="001066F1" w:rsidP="00954D9A">
      <w:pPr>
        <w:pStyle w:val="afb"/>
        <w:numPr>
          <w:ilvl w:val="0"/>
          <w:numId w:val="37"/>
        </w:numPr>
        <w:jc w:val="both"/>
        <w:rPr>
          <w:color w:val="000000" w:themeColor="text1"/>
          <w:lang w:eastAsia="ja-JP"/>
        </w:rPr>
      </w:pPr>
      <w:r>
        <w:rPr>
          <w:color w:val="000000" w:themeColor="text1"/>
          <w:lang w:eastAsia="ja-JP"/>
        </w:rPr>
        <w:t>UE shall test power imbalance test for intra-band non-contiguous EN-DC as mandatory</w:t>
      </w:r>
    </w:p>
    <w:p w14:paraId="08CB1C37" w14:textId="78827774" w:rsidR="0030219B" w:rsidRPr="00954D9A" w:rsidRDefault="001066F1" w:rsidP="00954D9A">
      <w:pPr>
        <w:pStyle w:val="afb"/>
        <w:numPr>
          <w:ilvl w:val="0"/>
          <w:numId w:val="37"/>
        </w:numPr>
        <w:jc w:val="both"/>
        <w:rPr>
          <w:color w:val="000000" w:themeColor="text1"/>
          <w:lang w:eastAsia="ja-JP"/>
        </w:rPr>
      </w:pPr>
      <w:r>
        <w:rPr>
          <w:color w:val="000000" w:themeColor="text1"/>
          <w:lang w:eastAsia="ja-JP"/>
        </w:rPr>
        <w:t xml:space="preserve">If UE supports intra-band contiguous EN-DC and UE inform “both” in </w:t>
      </w:r>
      <w:r w:rsidRPr="00982367">
        <w:rPr>
          <w:i/>
          <w:color w:val="000000" w:themeColor="text1"/>
          <w:lang w:eastAsia="ja-JP"/>
        </w:rPr>
        <w:t>intraBandENDC-Support</w:t>
      </w:r>
      <w:r w:rsidRPr="00954D9A">
        <w:rPr>
          <w:color w:val="000000" w:themeColor="text1"/>
          <w:lang w:eastAsia="ja-JP"/>
        </w:rPr>
        <w:t xml:space="preserve">, </w:t>
      </w:r>
      <w:r>
        <w:rPr>
          <w:color w:val="000000" w:themeColor="text1"/>
          <w:lang w:eastAsia="ja-JP"/>
        </w:rPr>
        <w:t>UE also tests power imbalance test for intra-band contiguous EN-DC.</w:t>
      </w:r>
    </w:p>
    <w:p w14:paraId="73062505" w14:textId="402DA1FD" w:rsidR="0030219B" w:rsidRPr="00954D9A" w:rsidRDefault="00DA702D" w:rsidP="0030219B">
      <w:pPr>
        <w:jc w:val="both"/>
        <w:rPr>
          <w:b/>
          <w:color w:val="000000" w:themeColor="text1"/>
          <w:lang w:eastAsia="ja-JP"/>
        </w:rPr>
      </w:pPr>
      <w:r w:rsidRPr="00954D9A">
        <w:rPr>
          <w:b/>
          <w:color w:val="000000" w:themeColor="text1"/>
          <w:lang w:eastAsia="ja-JP"/>
        </w:rPr>
        <w:t xml:space="preserve">Proposal </w:t>
      </w:r>
      <w:r w:rsidR="005F48C3">
        <w:rPr>
          <w:b/>
          <w:color w:val="000000" w:themeColor="text1"/>
          <w:lang w:eastAsia="ja-JP"/>
        </w:rPr>
        <w:t>7</w:t>
      </w:r>
      <w:r w:rsidR="0030219B" w:rsidRPr="00954D9A">
        <w:rPr>
          <w:b/>
          <w:color w:val="000000" w:themeColor="text1"/>
          <w:lang w:eastAsia="ja-JP"/>
        </w:rPr>
        <w:t>: UE should be tested according to the following applicability rules.</w:t>
      </w:r>
    </w:p>
    <w:p w14:paraId="5383F7DF" w14:textId="77777777" w:rsidR="001066F1" w:rsidRPr="00954D9A" w:rsidRDefault="001066F1" w:rsidP="00954D9A">
      <w:pPr>
        <w:pStyle w:val="afb"/>
        <w:numPr>
          <w:ilvl w:val="0"/>
          <w:numId w:val="38"/>
        </w:numPr>
        <w:jc w:val="both"/>
        <w:rPr>
          <w:b/>
          <w:lang w:eastAsia="ja-JP"/>
        </w:rPr>
      </w:pPr>
      <w:r w:rsidRPr="00954D9A">
        <w:rPr>
          <w:b/>
          <w:lang w:eastAsia="ja-JP"/>
        </w:rPr>
        <w:t>UE shall test power imbalance test for intra-band non-contiguous EN-DC as mandatory</w:t>
      </w:r>
    </w:p>
    <w:p w14:paraId="08C90A6B" w14:textId="77777777" w:rsidR="001066F1" w:rsidRPr="00954D9A" w:rsidRDefault="001066F1" w:rsidP="00954D9A">
      <w:pPr>
        <w:pStyle w:val="afb"/>
        <w:numPr>
          <w:ilvl w:val="0"/>
          <w:numId w:val="38"/>
        </w:numPr>
        <w:jc w:val="both"/>
        <w:rPr>
          <w:b/>
          <w:lang w:eastAsia="ja-JP"/>
        </w:rPr>
      </w:pPr>
      <w:r w:rsidRPr="00954D9A">
        <w:rPr>
          <w:b/>
          <w:lang w:eastAsia="ja-JP"/>
        </w:rPr>
        <w:t>If UE supports intra-band contiguous EN-DC and UE inform “both” in intraBandENDC-Support, UE also tests power imbalance test for intra-band contiguous EN-DC.</w:t>
      </w:r>
    </w:p>
    <w:p w14:paraId="6B07D086" w14:textId="16598A55" w:rsidR="0030219B" w:rsidRDefault="0030219B" w:rsidP="0030219B">
      <w:pPr>
        <w:jc w:val="both"/>
        <w:rPr>
          <w:b/>
          <w:color w:val="000000" w:themeColor="text1"/>
          <w:lang w:eastAsia="ja-JP"/>
        </w:rPr>
      </w:pPr>
      <w:r>
        <w:rPr>
          <w:color w:val="000000" w:themeColor="text1"/>
          <w:lang w:eastAsia="ja-JP"/>
        </w:rPr>
        <w:lastRenderedPageBreak/>
        <w:t xml:space="preserve">For information, the intra-band contiguous and non-contiguous Rx image </w:t>
      </w:r>
      <w:r w:rsidR="00DA702D">
        <w:rPr>
          <w:color w:val="000000" w:themeColor="text1"/>
          <w:lang w:eastAsia="ja-JP"/>
        </w:rPr>
        <w:t>was already agreed at 25dB in [8] and [9</w:t>
      </w:r>
      <w:r>
        <w:rPr>
          <w:color w:val="000000" w:themeColor="text1"/>
          <w:lang w:eastAsia="ja-JP"/>
        </w:rPr>
        <w:t xml:space="preserve">], respectively. Therefore, we has already readied for the discussion. </w:t>
      </w:r>
    </w:p>
    <w:p w14:paraId="25D79BE4" w14:textId="77777777" w:rsidR="0030219B" w:rsidRDefault="0030219B" w:rsidP="0030219B">
      <w:pPr>
        <w:jc w:val="both"/>
        <w:rPr>
          <w:b/>
          <w:color w:val="000000" w:themeColor="text1"/>
          <w:lang w:eastAsia="ja-JP"/>
        </w:rPr>
      </w:pPr>
      <w:r>
        <w:rPr>
          <w:b/>
          <w:color w:val="000000" w:themeColor="text1"/>
          <w:lang w:eastAsia="ja-JP"/>
        </w:rPr>
        <w:t>Observation 3: Rx image is 25dB for both intra-band contiguous and non-contiguous.</w:t>
      </w:r>
    </w:p>
    <w:p w14:paraId="5F4A0602" w14:textId="07B8A6F2" w:rsidR="00D33524" w:rsidRPr="0030219B" w:rsidRDefault="00D33524" w:rsidP="0030219B">
      <w:pPr>
        <w:rPr>
          <w:b/>
          <w:lang w:eastAsia="ja-JP"/>
        </w:rPr>
      </w:pPr>
    </w:p>
    <w:p w14:paraId="5EB6BEE0" w14:textId="77777777" w:rsidR="00AE712B" w:rsidRPr="00F24EB6" w:rsidRDefault="00AE712B" w:rsidP="00AE712B">
      <w:pPr>
        <w:pStyle w:val="1"/>
        <w:rPr>
          <w:rFonts w:ascii="Times New Roman" w:hAnsi="Times New Roman"/>
          <w:color w:val="000000" w:themeColor="text1"/>
          <w:lang w:eastAsia="ja-JP"/>
        </w:rPr>
      </w:pPr>
      <w:r w:rsidRPr="00F24EB6">
        <w:rPr>
          <w:rFonts w:ascii="Times New Roman" w:hAnsi="Times New Roman"/>
          <w:color w:val="000000" w:themeColor="text1"/>
          <w:lang w:eastAsia="ja-JP"/>
        </w:rPr>
        <w:t>3. Conclusion</w:t>
      </w:r>
    </w:p>
    <w:p w14:paraId="5E8C55DD" w14:textId="698A9241" w:rsidR="000D1F8C" w:rsidRDefault="000404B6" w:rsidP="00411DEC">
      <w:pPr>
        <w:jc w:val="both"/>
      </w:pPr>
      <w:r w:rsidRPr="00E22B36">
        <w:t xml:space="preserve">In this contribution, we present our views </w:t>
      </w:r>
      <w:r w:rsidR="004379F6" w:rsidRPr="004379F6">
        <w:t>power imbalance requirements</w:t>
      </w:r>
      <w:r w:rsidRPr="00E22B36">
        <w:t xml:space="preserve">. </w:t>
      </w:r>
      <w:r>
        <w:t>Observation and pro</w:t>
      </w:r>
      <w:r w:rsidR="000D1F8C">
        <w:t>posals are presented as follows.</w:t>
      </w:r>
    </w:p>
    <w:p w14:paraId="084F8FA9" w14:textId="77777777" w:rsidR="0051367D" w:rsidRDefault="0051367D" w:rsidP="0051367D">
      <w:pPr>
        <w:jc w:val="both"/>
        <w:rPr>
          <w:b/>
          <w:lang w:eastAsia="ja-JP"/>
        </w:rPr>
      </w:pPr>
      <w:r w:rsidRPr="008437BC">
        <w:rPr>
          <w:b/>
          <w:lang w:eastAsia="ja-JP"/>
        </w:rPr>
        <w:t xml:space="preserve">Proposal 1: </w:t>
      </w:r>
    </w:p>
    <w:p w14:paraId="6F46F49F" w14:textId="77777777" w:rsidR="0051367D" w:rsidRPr="00F35043" w:rsidRDefault="0051367D" w:rsidP="0051367D">
      <w:pPr>
        <w:jc w:val="both"/>
        <w:rPr>
          <w:b/>
          <w:lang w:eastAsia="ja-JP"/>
        </w:rPr>
      </w:pPr>
      <w:r w:rsidRPr="00F35043">
        <w:rPr>
          <w:b/>
          <w:lang w:eastAsia="ja-JP"/>
        </w:rPr>
        <w:t>Define requirements for 5+5 MHz bandwidth for FDD+FDD CA, 10+10 MHz bandwidth for TDD+TDD CA, with the following test applicability</w:t>
      </w:r>
    </w:p>
    <w:p w14:paraId="10237ABD" w14:textId="77777777" w:rsidR="0051367D" w:rsidRDefault="0051367D" w:rsidP="0051367D">
      <w:pPr>
        <w:pStyle w:val="afb"/>
        <w:numPr>
          <w:ilvl w:val="0"/>
          <w:numId w:val="37"/>
        </w:numPr>
        <w:jc w:val="both"/>
        <w:rPr>
          <w:b/>
          <w:lang w:eastAsia="ja-JP"/>
        </w:rPr>
      </w:pPr>
      <w:r w:rsidRPr="00954D9A">
        <w:rPr>
          <w:b/>
          <w:lang w:eastAsia="ja-JP"/>
        </w:rPr>
        <w:t>The test is done for any one of the supported bandwidth combination, by using performance requirement for 5+5 MHz FDD+FDD CA or 10+10 MHz TDD+TDD CA.</w:t>
      </w:r>
      <w:r>
        <w:rPr>
          <w:b/>
          <w:lang w:eastAsia="ja-JP"/>
        </w:rPr>
        <w:t xml:space="preserve">- </w:t>
      </w:r>
    </w:p>
    <w:p w14:paraId="3C286B9E" w14:textId="77777777" w:rsidR="0051367D" w:rsidRPr="00954D9A" w:rsidRDefault="0051367D" w:rsidP="0051367D">
      <w:pPr>
        <w:pStyle w:val="afb"/>
        <w:numPr>
          <w:ilvl w:val="0"/>
          <w:numId w:val="37"/>
        </w:numPr>
        <w:jc w:val="both"/>
        <w:rPr>
          <w:b/>
          <w:lang w:eastAsia="ja-JP"/>
        </w:rPr>
      </w:pPr>
      <w:r w:rsidRPr="00954D9A">
        <w:rPr>
          <w:b/>
          <w:lang w:eastAsia="ja-JP"/>
        </w:rPr>
        <w:t>The tested PRBs shall be placed in the highest part for the CC with lower carrier frequency, and placed in the lowest part for the CC with higher carrier frequency.</w:t>
      </w:r>
    </w:p>
    <w:p w14:paraId="75B566C2" w14:textId="77777777" w:rsidR="0051367D" w:rsidRDefault="0051367D" w:rsidP="0051367D">
      <w:pPr>
        <w:jc w:val="both"/>
        <w:rPr>
          <w:b/>
          <w:lang w:eastAsia="ja-JP"/>
        </w:rPr>
      </w:pPr>
      <w:r w:rsidRPr="008437BC">
        <w:rPr>
          <w:b/>
          <w:lang w:eastAsia="ja-JP"/>
        </w:rPr>
        <w:t xml:space="preserve">Proposal 2: </w:t>
      </w:r>
    </w:p>
    <w:p w14:paraId="4B3422ED" w14:textId="77777777" w:rsidR="0051367D" w:rsidRPr="00F35043" w:rsidRDefault="0051367D" w:rsidP="0051367D">
      <w:pPr>
        <w:jc w:val="both"/>
        <w:rPr>
          <w:b/>
          <w:lang w:eastAsia="ja-JP"/>
        </w:rPr>
      </w:pPr>
      <w:r w:rsidRPr="00F35043">
        <w:rPr>
          <w:b/>
          <w:lang w:eastAsia="ja-JP"/>
        </w:rPr>
        <w:t>25 PRBs for 15kHz FDD, 24 PRBs for 30kHz TDD</w:t>
      </w:r>
    </w:p>
    <w:p w14:paraId="64F18DAA" w14:textId="3D2F9390" w:rsidR="00603C1E" w:rsidRPr="0051367D" w:rsidRDefault="0051367D" w:rsidP="00411DEC">
      <w:pPr>
        <w:pStyle w:val="afb"/>
        <w:numPr>
          <w:ilvl w:val="0"/>
          <w:numId w:val="37"/>
        </w:numPr>
        <w:jc w:val="both"/>
        <w:rPr>
          <w:rFonts w:hint="eastAsia"/>
          <w:b/>
          <w:lang w:eastAsia="ja-JP"/>
        </w:rPr>
      </w:pPr>
      <w:r w:rsidRPr="00954D9A">
        <w:rPr>
          <w:b/>
          <w:lang w:eastAsia="ja-JP"/>
        </w:rPr>
        <w:t>There are 25 PRBs for 5MHz CBW with 15kHz SCS, and 24 PRBs for 10MHz CBW with 30kHz SCS</w:t>
      </w:r>
    </w:p>
    <w:p w14:paraId="49295E8C" w14:textId="77777777" w:rsidR="0051367D" w:rsidRPr="00453A79" w:rsidRDefault="0051367D" w:rsidP="0051367D">
      <w:pPr>
        <w:spacing w:after="120"/>
        <w:rPr>
          <w:b/>
          <w:lang w:eastAsia="ja-JP"/>
        </w:rPr>
      </w:pPr>
      <w:r w:rsidRPr="00453A79">
        <w:rPr>
          <w:b/>
          <w:lang w:eastAsia="ja-JP"/>
        </w:rPr>
        <w:t>P</w:t>
      </w:r>
      <w:r w:rsidRPr="00453A79">
        <w:rPr>
          <w:rFonts w:hint="eastAsia"/>
          <w:b/>
          <w:lang w:eastAsia="ja-JP"/>
        </w:rPr>
        <w:t xml:space="preserve">roposal </w:t>
      </w:r>
      <w:r>
        <w:rPr>
          <w:b/>
          <w:lang w:eastAsia="ja-JP"/>
        </w:rPr>
        <w:t>3</w:t>
      </w:r>
      <w:r w:rsidRPr="00453A79">
        <w:rPr>
          <w:b/>
          <w:lang w:eastAsia="ja-JP"/>
        </w:rPr>
        <w:t xml:space="preserve">: For power imbalance test for intra-band </w:t>
      </w:r>
      <w:r>
        <w:rPr>
          <w:b/>
          <w:lang w:eastAsia="ja-JP"/>
        </w:rPr>
        <w:t xml:space="preserve">contiguous </w:t>
      </w:r>
      <w:r w:rsidRPr="00453A79">
        <w:rPr>
          <w:b/>
          <w:lang w:eastAsia="ja-JP"/>
        </w:rPr>
        <w:t>NR-CA, the following test parameters are applied.</w:t>
      </w:r>
    </w:p>
    <w:tbl>
      <w:tblPr>
        <w:tblW w:w="8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3585"/>
        <w:gridCol w:w="5006"/>
      </w:tblGrid>
      <w:tr w:rsidR="0051367D" w:rsidRPr="00453A79" w14:paraId="6DE3640D" w14:textId="77777777" w:rsidTr="001504F3">
        <w:trPr>
          <w:trHeight w:val="95"/>
        </w:trPr>
        <w:tc>
          <w:tcPr>
            <w:tcW w:w="3585" w:type="dxa"/>
            <w:shd w:val="clear" w:color="auto" w:fill="BFBFBF"/>
            <w:tcMar>
              <w:top w:w="72" w:type="dxa"/>
              <w:left w:w="144" w:type="dxa"/>
              <w:bottom w:w="72" w:type="dxa"/>
              <w:right w:w="144" w:type="dxa"/>
            </w:tcMar>
            <w:vAlign w:val="center"/>
            <w:hideMark/>
          </w:tcPr>
          <w:p w14:paraId="531CEFFC" w14:textId="77777777" w:rsidR="0051367D" w:rsidRPr="00453A79" w:rsidRDefault="0051367D" w:rsidP="001504F3">
            <w:pPr>
              <w:adjustRightInd w:val="0"/>
              <w:snapToGrid w:val="0"/>
              <w:spacing w:after="0" w:line="180" w:lineRule="auto"/>
              <w:contextualSpacing/>
              <w:rPr>
                <w:sz w:val="18"/>
                <w:lang w:val="en-US" w:eastAsia="ja-JP"/>
              </w:rPr>
            </w:pPr>
            <w:r w:rsidRPr="00453A79">
              <w:rPr>
                <w:b/>
                <w:bCs/>
                <w:sz w:val="18"/>
                <w:lang w:val="en-US" w:eastAsia="ja-JP"/>
              </w:rPr>
              <w:t>Parameters</w:t>
            </w:r>
          </w:p>
        </w:tc>
        <w:tc>
          <w:tcPr>
            <w:tcW w:w="5006" w:type="dxa"/>
            <w:shd w:val="clear" w:color="auto" w:fill="BFBFBF"/>
            <w:tcMar>
              <w:top w:w="72" w:type="dxa"/>
              <w:left w:w="144" w:type="dxa"/>
              <w:bottom w:w="72" w:type="dxa"/>
              <w:right w:w="144" w:type="dxa"/>
            </w:tcMar>
            <w:vAlign w:val="center"/>
            <w:hideMark/>
          </w:tcPr>
          <w:p w14:paraId="182F6932" w14:textId="77777777" w:rsidR="0051367D" w:rsidRPr="00453A79" w:rsidRDefault="0051367D" w:rsidP="001504F3">
            <w:pPr>
              <w:adjustRightInd w:val="0"/>
              <w:snapToGrid w:val="0"/>
              <w:spacing w:after="0" w:line="180" w:lineRule="auto"/>
              <w:contextualSpacing/>
              <w:rPr>
                <w:sz w:val="18"/>
                <w:lang w:val="en-US" w:eastAsia="ja-JP"/>
              </w:rPr>
            </w:pPr>
            <w:r w:rsidRPr="00453A79">
              <w:rPr>
                <w:b/>
                <w:bCs/>
                <w:sz w:val="18"/>
                <w:lang w:val="en-US" w:eastAsia="ja-JP"/>
              </w:rPr>
              <w:t>Value</w:t>
            </w:r>
          </w:p>
        </w:tc>
      </w:tr>
      <w:tr w:rsidR="0051367D" w:rsidRPr="00453A79" w14:paraId="66070787" w14:textId="77777777" w:rsidTr="001504F3">
        <w:trPr>
          <w:trHeight w:val="260"/>
        </w:trPr>
        <w:tc>
          <w:tcPr>
            <w:tcW w:w="3585" w:type="dxa"/>
            <w:shd w:val="clear" w:color="auto" w:fill="auto"/>
            <w:tcMar>
              <w:top w:w="72" w:type="dxa"/>
              <w:left w:w="144" w:type="dxa"/>
              <w:bottom w:w="72" w:type="dxa"/>
              <w:right w:w="144" w:type="dxa"/>
            </w:tcMar>
            <w:vAlign w:val="center"/>
            <w:hideMark/>
          </w:tcPr>
          <w:p w14:paraId="47822C1A" w14:textId="77777777" w:rsidR="0051367D" w:rsidRPr="00453A79" w:rsidRDefault="0051367D" w:rsidP="001504F3">
            <w:pPr>
              <w:adjustRightInd w:val="0"/>
              <w:snapToGrid w:val="0"/>
              <w:spacing w:after="0"/>
              <w:rPr>
                <w:sz w:val="18"/>
                <w:lang w:val="en-US" w:eastAsia="ja-JP"/>
              </w:rPr>
            </w:pPr>
            <w:r>
              <w:rPr>
                <w:sz w:val="18"/>
                <w:lang w:val="en-US" w:eastAsia="ja-JP"/>
              </w:rPr>
              <w:t>TDD pattern</w:t>
            </w:r>
          </w:p>
        </w:tc>
        <w:tc>
          <w:tcPr>
            <w:tcW w:w="5006" w:type="dxa"/>
            <w:shd w:val="clear" w:color="auto" w:fill="auto"/>
            <w:tcMar>
              <w:top w:w="72" w:type="dxa"/>
              <w:left w:w="144" w:type="dxa"/>
              <w:bottom w:w="72" w:type="dxa"/>
              <w:right w:w="144" w:type="dxa"/>
            </w:tcMar>
            <w:vAlign w:val="center"/>
            <w:hideMark/>
          </w:tcPr>
          <w:p w14:paraId="67E2B224" w14:textId="77777777" w:rsidR="0051367D" w:rsidRDefault="0051367D" w:rsidP="001504F3">
            <w:pPr>
              <w:adjustRightInd w:val="0"/>
              <w:snapToGrid w:val="0"/>
              <w:spacing w:after="0"/>
              <w:rPr>
                <w:sz w:val="18"/>
                <w:lang w:val="en-US" w:eastAsia="ja-JP"/>
              </w:rPr>
            </w:pPr>
            <w:r>
              <w:rPr>
                <w:sz w:val="18"/>
                <w:lang w:val="en-US" w:eastAsia="ja-JP"/>
              </w:rPr>
              <w:t>1</w:t>
            </w:r>
            <w:r w:rsidRPr="00401AA8">
              <w:rPr>
                <w:sz w:val="18"/>
                <w:vertAlign w:val="superscript"/>
                <w:lang w:val="en-US" w:eastAsia="ja-JP"/>
              </w:rPr>
              <w:t>st</w:t>
            </w:r>
            <w:r>
              <w:rPr>
                <w:sz w:val="18"/>
                <w:lang w:val="en-US" w:eastAsia="ja-JP"/>
              </w:rPr>
              <w:t xml:space="preserve"> priority</w:t>
            </w:r>
            <w:r>
              <w:rPr>
                <w:rFonts w:hint="eastAsia"/>
                <w:sz w:val="18"/>
                <w:lang w:val="en-US" w:eastAsia="ja-JP"/>
              </w:rPr>
              <w:t xml:space="preserve">: </w:t>
            </w:r>
            <w:r w:rsidRPr="00401AA8">
              <w:rPr>
                <w:rFonts w:hint="eastAsia"/>
                <w:sz w:val="18"/>
                <w:lang w:val="en-US" w:eastAsia="ja-JP"/>
              </w:rPr>
              <w:t>Option 3: DDDSUUDDDD (S=6d4s4u)</w:t>
            </w:r>
          </w:p>
          <w:p w14:paraId="7ED900F7" w14:textId="77777777" w:rsidR="0051367D" w:rsidRPr="00453A79" w:rsidRDefault="0051367D" w:rsidP="001504F3">
            <w:pPr>
              <w:adjustRightInd w:val="0"/>
              <w:snapToGrid w:val="0"/>
              <w:spacing w:after="0"/>
              <w:rPr>
                <w:sz w:val="18"/>
                <w:lang w:val="en-US" w:eastAsia="ja-JP"/>
              </w:rPr>
            </w:pPr>
            <w:r>
              <w:rPr>
                <w:rFonts w:hint="eastAsia"/>
                <w:sz w:val="18"/>
                <w:lang w:val="en-US" w:eastAsia="ja-JP"/>
              </w:rPr>
              <w:t>2</w:t>
            </w:r>
            <w:r w:rsidRPr="00401AA8">
              <w:rPr>
                <w:rFonts w:hint="eastAsia"/>
                <w:sz w:val="18"/>
                <w:vertAlign w:val="superscript"/>
                <w:lang w:val="en-US" w:eastAsia="ja-JP"/>
              </w:rPr>
              <w:t>nd</w:t>
            </w:r>
            <w:r>
              <w:rPr>
                <w:rFonts w:hint="eastAsia"/>
                <w:sz w:val="18"/>
                <w:lang w:val="en-US" w:eastAsia="ja-JP"/>
              </w:rPr>
              <w:t xml:space="preserve"> </w:t>
            </w:r>
            <w:r>
              <w:rPr>
                <w:sz w:val="18"/>
                <w:lang w:val="en-US" w:eastAsia="ja-JP"/>
              </w:rPr>
              <w:t xml:space="preserve">priority: </w:t>
            </w:r>
            <w:r w:rsidRPr="00401AA8">
              <w:rPr>
                <w:rFonts w:hint="eastAsia"/>
                <w:sz w:val="18"/>
                <w:lang w:val="en-US" w:eastAsia="ja-JP"/>
              </w:rPr>
              <w:t>Option 1: 7D1S2U(S=6d4s4u)</w:t>
            </w:r>
          </w:p>
        </w:tc>
      </w:tr>
      <w:tr w:rsidR="0051367D" w:rsidRPr="00453A79" w14:paraId="4DF57AE4" w14:textId="77777777" w:rsidTr="001504F3">
        <w:trPr>
          <w:trHeight w:val="129"/>
        </w:trPr>
        <w:tc>
          <w:tcPr>
            <w:tcW w:w="3585" w:type="dxa"/>
            <w:shd w:val="clear" w:color="auto" w:fill="auto"/>
            <w:tcMar>
              <w:top w:w="72" w:type="dxa"/>
              <w:left w:w="144" w:type="dxa"/>
              <w:bottom w:w="72" w:type="dxa"/>
              <w:right w:w="144" w:type="dxa"/>
            </w:tcMar>
            <w:vAlign w:val="center"/>
            <w:hideMark/>
          </w:tcPr>
          <w:p w14:paraId="36B8B35D" w14:textId="77777777" w:rsidR="0051367D" w:rsidRPr="00453A79" w:rsidRDefault="0051367D" w:rsidP="001504F3">
            <w:pPr>
              <w:adjustRightInd w:val="0"/>
              <w:snapToGrid w:val="0"/>
              <w:spacing w:after="0"/>
              <w:rPr>
                <w:sz w:val="18"/>
                <w:lang w:val="en-US" w:eastAsia="ja-JP"/>
              </w:rPr>
            </w:pPr>
            <w:r w:rsidRPr="00453A79">
              <w:rPr>
                <w:sz w:val="18"/>
                <w:lang w:val="en-US" w:eastAsia="ja-JP"/>
              </w:rPr>
              <w:t>PDCCH allocation</w:t>
            </w:r>
          </w:p>
        </w:tc>
        <w:tc>
          <w:tcPr>
            <w:tcW w:w="5006" w:type="dxa"/>
            <w:shd w:val="clear" w:color="auto" w:fill="auto"/>
            <w:tcMar>
              <w:top w:w="72" w:type="dxa"/>
              <w:left w:w="144" w:type="dxa"/>
              <w:bottom w:w="72" w:type="dxa"/>
              <w:right w:w="144" w:type="dxa"/>
            </w:tcMar>
            <w:vAlign w:val="center"/>
            <w:hideMark/>
          </w:tcPr>
          <w:p w14:paraId="66C5D126" w14:textId="77777777" w:rsidR="0051367D" w:rsidRPr="00453A79" w:rsidRDefault="0051367D" w:rsidP="001504F3">
            <w:pPr>
              <w:adjustRightInd w:val="0"/>
              <w:snapToGrid w:val="0"/>
              <w:spacing w:after="0"/>
              <w:rPr>
                <w:sz w:val="18"/>
                <w:lang w:val="en-US" w:eastAsia="ja-JP"/>
              </w:rPr>
            </w:pPr>
            <w:r w:rsidRPr="00453A79">
              <w:rPr>
                <w:sz w:val="18"/>
                <w:lang w:val="en-US" w:eastAsia="ja-JP"/>
              </w:rPr>
              <w:t>Symbol #0</w:t>
            </w:r>
            <w:r>
              <w:rPr>
                <w:sz w:val="18"/>
                <w:lang w:val="en-US" w:eastAsia="ja-JP"/>
              </w:rPr>
              <w:t xml:space="preserve"> and #1</w:t>
            </w:r>
          </w:p>
        </w:tc>
      </w:tr>
      <w:tr w:rsidR="0051367D" w:rsidRPr="00453A79" w14:paraId="3129E4E8" w14:textId="77777777" w:rsidTr="001504F3">
        <w:trPr>
          <w:trHeight w:val="123"/>
        </w:trPr>
        <w:tc>
          <w:tcPr>
            <w:tcW w:w="3585" w:type="dxa"/>
            <w:shd w:val="clear" w:color="auto" w:fill="auto"/>
            <w:tcMar>
              <w:top w:w="72" w:type="dxa"/>
              <w:left w:w="144" w:type="dxa"/>
              <w:bottom w:w="72" w:type="dxa"/>
              <w:right w:w="144" w:type="dxa"/>
            </w:tcMar>
            <w:vAlign w:val="center"/>
            <w:hideMark/>
          </w:tcPr>
          <w:p w14:paraId="5D785FBB" w14:textId="77777777" w:rsidR="0051367D" w:rsidRPr="00453A79" w:rsidRDefault="0051367D" w:rsidP="001504F3">
            <w:pPr>
              <w:adjustRightInd w:val="0"/>
              <w:snapToGrid w:val="0"/>
              <w:spacing w:after="0"/>
              <w:rPr>
                <w:sz w:val="18"/>
                <w:lang w:val="en-US" w:eastAsia="ja-JP"/>
              </w:rPr>
            </w:pPr>
            <w:r w:rsidRPr="00453A79">
              <w:rPr>
                <w:sz w:val="18"/>
                <w:lang w:val="en-US" w:eastAsia="ja-JP"/>
              </w:rPr>
              <w:t>MIMO configuration</w:t>
            </w:r>
          </w:p>
        </w:tc>
        <w:tc>
          <w:tcPr>
            <w:tcW w:w="5006" w:type="dxa"/>
            <w:shd w:val="clear" w:color="auto" w:fill="auto"/>
            <w:tcMar>
              <w:top w:w="72" w:type="dxa"/>
              <w:left w:w="144" w:type="dxa"/>
              <w:bottom w:w="72" w:type="dxa"/>
              <w:right w:w="144" w:type="dxa"/>
            </w:tcMar>
            <w:vAlign w:val="center"/>
            <w:hideMark/>
          </w:tcPr>
          <w:p w14:paraId="6DFD8024" w14:textId="77777777" w:rsidR="0051367D" w:rsidRPr="00453A79" w:rsidRDefault="0051367D" w:rsidP="001504F3">
            <w:pPr>
              <w:adjustRightInd w:val="0"/>
              <w:snapToGrid w:val="0"/>
              <w:spacing w:after="0"/>
              <w:rPr>
                <w:sz w:val="18"/>
                <w:lang w:val="en-US" w:eastAsia="ja-JP"/>
              </w:rPr>
            </w:pPr>
            <w:r w:rsidRPr="00453A79">
              <w:rPr>
                <w:sz w:val="18"/>
                <w:lang w:val="en-US" w:eastAsia="ja-JP"/>
              </w:rPr>
              <w:t>2x2 / 2x4 MIMO</w:t>
            </w:r>
          </w:p>
        </w:tc>
      </w:tr>
    </w:tbl>
    <w:p w14:paraId="2F3F6DA0" w14:textId="77777777" w:rsidR="0051367D" w:rsidRPr="00625E30" w:rsidRDefault="0051367D" w:rsidP="0051367D">
      <w:pPr>
        <w:rPr>
          <w:lang w:eastAsia="ja-JP"/>
        </w:rPr>
      </w:pPr>
    </w:p>
    <w:p w14:paraId="70AB1CF7" w14:textId="77777777" w:rsidR="0051367D" w:rsidRDefault="0051367D" w:rsidP="0051367D">
      <w:pPr>
        <w:jc w:val="both"/>
        <w:rPr>
          <w:color w:val="FF0000"/>
          <w:lang w:eastAsia="ja-JP"/>
        </w:rPr>
      </w:pPr>
      <w:r>
        <w:rPr>
          <w:b/>
          <w:color w:val="000000" w:themeColor="text1"/>
          <w:lang w:eastAsia="ja-JP"/>
        </w:rPr>
        <w:t>Observation 1:</w:t>
      </w:r>
      <w:r>
        <w:t xml:space="preserve"> </w:t>
      </w:r>
      <w:r>
        <w:rPr>
          <w:b/>
          <w:color w:val="000000" w:themeColor="text1"/>
          <w:lang w:eastAsia="ja-JP"/>
        </w:rPr>
        <w:t>There are some original features and assumptions on intra-band EN-DC in Rel-15 as follows:</w:t>
      </w:r>
    </w:p>
    <w:p w14:paraId="6F8310FC" w14:textId="77777777" w:rsidR="0051367D" w:rsidRDefault="0051367D" w:rsidP="0051367D">
      <w:pPr>
        <w:pStyle w:val="afb"/>
        <w:numPr>
          <w:ilvl w:val="0"/>
          <w:numId w:val="32"/>
        </w:numPr>
        <w:jc w:val="both"/>
        <w:textAlignment w:val="auto"/>
        <w:rPr>
          <w:b/>
          <w:color w:val="000000" w:themeColor="text1"/>
          <w:lang w:eastAsia="ja-JP"/>
        </w:rPr>
      </w:pPr>
      <w:r>
        <w:rPr>
          <w:b/>
          <w:color w:val="000000" w:themeColor="text1"/>
          <w:lang w:eastAsia="ja-JP"/>
        </w:rPr>
        <w:t>Only co-located scenario is considered for both contiguous and non-contiguous cases.</w:t>
      </w:r>
    </w:p>
    <w:p w14:paraId="122F9673" w14:textId="77777777" w:rsidR="0051367D" w:rsidRDefault="0051367D" w:rsidP="0051367D">
      <w:pPr>
        <w:pStyle w:val="afb"/>
        <w:numPr>
          <w:ilvl w:val="0"/>
          <w:numId w:val="32"/>
        </w:numPr>
        <w:jc w:val="both"/>
        <w:textAlignment w:val="auto"/>
        <w:rPr>
          <w:b/>
          <w:color w:val="000000" w:themeColor="text1"/>
          <w:lang w:eastAsia="ja-JP"/>
        </w:rPr>
      </w:pPr>
      <w:r>
        <w:rPr>
          <w:b/>
          <w:color w:val="000000" w:themeColor="text1"/>
          <w:lang w:eastAsia="ja-JP"/>
        </w:rPr>
        <w:t xml:space="preserve">UE capability was introduced to inform whether UE supports only non-contiguous case or both cases, i.e., </w:t>
      </w:r>
      <w:r>
        <w:rPr>
          <w:b/>
          <w:i/>
          <w:color w:val="000000" w:themeColor="text1"/>
          <w:lang w:eastAsia="ja-JP"/>
        </w:rPr>
        <w:t>intraBandENDC-Support</w:t>
      </w:r>
      <w:r>
        <w:rPr>
          <w:b/>
          <w:color w:val="000000" w:themeColor="text1"/>
          <w:lang w:eastAsia="ja-JP"/>
        </w:rPr>
        <w:t>.</w:t>
      </w:r>
      <w:r w:rsidRPr="00F35043">
        <w:t xml:space="preserve"> </w:t>
      </w:r>
      <w:r w:rsidRPr="00F35043">
        <w:rPr>
          <w:b/>
          <w:color w:val="000000" w:themeColor="text1"/>
          <w:lang w:eastAsia="ja-JP"/>
        </w:rPr>
        <w:t>It means that UE always supports intra-band non-contiguous EN-DC if UE supports such band combinations for intra-band EN-DC.</w:t>
      </w:r>
    </w:p>
    <w:p w14:paraId="665E427B" w14:textId="72D57C20" w:rsidR="0051367D" w:rsidRPr="0051367D" w:rsidRDefault="0051367D" w:rsidP="00411DEC">
      <w:pPr>
        <w:pStyle w:val="afb"/>
        <w:numPr>
          <w:ilvl w:val="0"/>
          <w:numId w:val="32"/>
        </w:numPr>
        <w:jc w:val="both"/>
        <w:textAlignment w:val="auto"/>
        <w:rPr>
          <w:rFonts w:hint="eastAsia"/>
          <w:color w:val="000000" w:themeColor="text1"/>
          <w:lang w:eastAsia="ja-JP"/>
        </w:rPr>
      </w:pPr>
      <w:r>
        <w:rPr>
          <w:b/>
          <w:color w:val="000000" w:themeColor="text1"/>
          <w:lang w:eastAsia="ja-JP"/>
        </w:rPr>
        <w:t>Regarding DC_42_n78, RAN4 agreed that non-contiguous EN-DC shall be supported as mandatory in November meeting. It is the same situation as other intra-band EN-DC band combinations.</w:t>
      </w:r>
    </w:p>
    <w:p w14:paraId="326CBC63" w14:textId="77777777" w:rsidR="0051367D" w:rsidRDefault="0051367D" w:rsidP="0051367D">
      <w:pPr>
        <w:spacing w:after="0"/>
        <w:jc w:val="both"/>
        <w:rPr>
          <w:b/>
          <w:color w:val="000000" w:themeColor="text1"/>
          <w:lang w:eastAsia="ja-JP"/>
        </w:rPr>
      </w:pPr>
      <w:r>
        <w:rPr>
          <w:b/>
          <w:color w:val="000000" w:themeColor="text1"/>
          <w:lang w:eastAsia="ja-JP"/>
        </w:rPr>
        <w:t>Observation 2: For intra-band EN-DC scenario in FR1, UE may suffer significant power imbalance between LTE and NR carriers even in co-located scenario if beam pattern is different between LTE and NR.</w:t>
      </w:r>
    </w:p>
    <w:p w14:paraId="1083FD9B" w14:textId="77777777" w:rsidR="0051367D" w:rsidRDefault="0051367D" w:rsidP="0051367D">
      <w:pPr>
        <w:spacing w:after="0"/>
        <w:jc w:val="both"/>
        <w:rPr>
          <w:b/>
          <w:color w:val="000000" w:themeColor="text1"/>
          <w:lang w:eastAsia="ja-JP"/>
        </w:rPr>
      </w:pPr>
    </w:p>
    <w:p w14:paraId="32A4DC68" w14:textId="77777777" w:rsidR="0051367D" w:rsidRDefault="0051367D" w:rsidP="0051367D">
      <w:pPr>
        <w:jc w:val="both"/>
        <w:rPr>
          <w:b/>
          <w:color w:val="000000" w:themeColor="text1"/>
          <w:lang w:eastAsia="ja-JP"/>
        </w:rPr>
      </w:pPr>
      <w:r>
        <w:rPr>
          <w:b/>
          <w:color w:val="000000" w:themeColor="text1"/>
          <w:lang w:eastAsia="ja-JP"/>
        </w:rPr>
        <w:t>Proposal 4: Power imbalance requirement should be introduced to ensure correct UE implementation for intra-band EN-DC scenario in FR1.</w:t>
      </w:r>
    </w:p>
    <w:p w14:paraId="2C74D19C" w14:textId="6CC26012" w:rsidR="0051367D" w:rsidRDefault="0051367D" w:rsidP="0051367D">
      <w:pPr>
        <w:jc w:val="both"/>
        <w:rPr>
          <w:b/>
          <w:color w:val="000000" w:themeColor="text1"/>
          <w:lang w:eastAsia="ja-JP"/>
        </w:rPr>
      </w:pPr>
      <w:r>
        <w:rPr>
          <w:b/>
          <w:color w:val="000000" w:themeColor="text1"/>
          <w:lang w:eastAsia="ja-JP"/>
        </w:rPr>
        <w:t>Proposal 5: Both contiguous and</w:t>
      </w:r>
      <w:r w:rsidRPr="001066F1">
        <w:rPr>
          <w:b/>
          <w:color w:val="000000" w:themeColor="text1"/>
          <w:lang w:eastAsia="ja-JP"/>
        </w:rPr>
        <w:t xml:space="preserve"> non-contiguous EN-DC </w:t>
      </w:r>
      <w:r>
        <w:rPr>
          <w:b/>
          <w:color w:val="000000" w:themeColor="text1"/>
          <w:lang w:eastAsia="ja-JP"/>
        </w:rPr>
        <w:t>cases should be introduced for power imbalance requirement.</w:t>
      </w:r>
    </w:p>
    <w:p w14:paraId="189A2677" w14:textId="77777777" w:rsidR="0051367D" w:rsidRPr="001066F1" w:rsidRDefault="0051367D" w:rsidP="0051367D">
      <w:pPr>
        <w:jc w:val="both"/>
        <w:rPr>
          <w:b/>
          <w:color w:val="000000" w:themeColor="text1"/>
          <w:lang w:eastAsia="ja-JP"/>
        </w:rPr>
      </w:pPr>
      <w:r>
        <w:rPr>
          <w:b/>
          <w:color w:val="000000" w:themeColor="text1"/>
          <w:lang w:eastAsia="ja-JP"/>
        </w:rPr>
        <w:t>Proposal 6: Power imbalance value for non-contiguous EN-DC is 6dB.</w:t>
      </w:r>
    </w:p>
    <w:p w14:paraId="6FD25E5A" w14:textId="77777777" w:rsidR="0051367D" w:rsidRPr="00954D9A" w:rsidRDefault="0051367D" w:rsidP="0051367D">
      <w:pPr>
        <w:jc w:val="both"/>
        <w:rPr>
          <w:b/>
          <w:color w:val="000000" w:themeColor="text1"/>
          <w:lang w:eastAsia="ja-JP"/>
        </w:rPr>
      </w:pPr>
      <w:r w:rsidRPr="00954D9A">
        <w:rPr>
          <w:b/>
          <w:color w:val="000000" w:themeColor="text1"/>
          <w:lang w:eastAsia="ja-JP"/>
        </w:rPr>
        <w:t xml:space="preserve">Proposal </w:t>
      </w:r>
      <w:r>
        <w:rPr>
          <w:b/>
          <w:color w:val="000000" w:themeColor="text1"/>
          <w:lang w:eastAsia="ja-JP"/>
        </w:rPr>
        <w:t>7</w:t>
      </w:r>
      <w:r w:rsidRPr="00954D9A">
        <w:rPr>
          <w:b/>
          <w:color w:val="000000" w:themeColor="text1"/>
          <w:lang w:eastAsia="ja-JP"/>
        </w:rPr>
        <w:t>: UE should be tested according to the following applicability rules.</w:t>
      </w:r>
    </w:p>
    <w:p w14:paraId="747A8BF7" w14:textId="77777777" w:rsidR="0051367D" w:rsidRPr="00954D9A" w:rsidRDefault="0051367D" w:rsidP="0051367D">
      <w:pPr>
        <w:pStyle w:val="afb"/>
        <w:numPr>
          <w:ilvl w:val="0"/>
          <w:numId w:val="38"/>
        </w:numPr>
        <w:jc w:val="both"/>
        <w:rPr>
          <w:b/>
          <w:lang w:eastAsia="ja-JP"/>
        </w:rPr>
      </w:pPr>
      <w:r w:rsidRPr="00954D9A">
        <w:rPr>
          <w:b/>
          <w:lang w:eastAsia="ja-JP"/>
        </w:rPr>
        <w:t>UE shall test power imbalance test for intra-band non-contiguous EN-DC as mandatory</w:t>
      </w:r>
    </w:p>
    <w:p w14:paraId="1C588AE1" w14:textId="77777777" w:rsidR="0051367D" w:rsidRPr="00954D9A" w:rsidRDefault="0051367D" w:rsidP="0051367D">
      <w:pPr>
        <w:pStyle w:val="afb"/>
        <w:numPr>
          <w:ilvl w:val="0"/>
          <w:numId w:val="38"/>
        </w:numPr>
        <w:jc w:val="both"/>
        <w:rPr>
          <w:b/>
          <w:lang w:eastAsia="ja-JP"/>
        </w:rPr>
      </w:pPr>
      <w:r w:rsidRPr="00954D9A">
        <w:rPr>
          <w:b/>
          <w:lang w:eastAsia="ja-JP"/>
        </w:rPr>
        <w:lastRenderedPageBreak/>
        <w:t>If UE supports intra-band contiguous EN-DC and UE inform “both” in intraBandENDC-Support, UE also tests power imbalance test for intra-band contiguous EN-DC.</w:t>
      </w:r>
    </w:p>
    <w:p w14:paraId="05837B0C" w14:textId="2F8A2B9B" w:rsidR="0051367D" w:rsidRPr="0051367D" w:rsidRDefault="0051367D" w:rsidP="00411DEC">
      <w:pPr>
        <w:jc w:val="both"/>
        <w:rPr>
          <w:rFonts w:hint="eastAsia"/>
          <w:b/>
          <w:color w:val="000000" w:themeColor="text1"/>
          <w:lang w:eastAsia="ja-JP"/>
        </w:rPr>
      </w:pPr>
      <w:r>
        <w:rPr>
          <w:b/>
          <w:color w:val="000000" w:themeColor="text1"/>
          <w:lang w:eastAsia="ja-JP"/>
        </w:rPr>
        <w:t>Observation 3: Rx image is 25dB for both intra-band contiguous and non-contiguous.</w:t>
      </w:r>
      <w:bookmarkStart w:id="1" w:name="_GoBack"/>
      <w:bookmarkEnd w:id="1"/>
    </w:p>
    <w:p w14:paraId="6844A045" w14:textId="77777777" w:rsidR="00AE712B" w:rsidRPr="00F24EB6" w:rsidRDefault="00AE712B" w:rsidP="00AE712B">
      <w:pPr>
        <w:pStyle w:val="1"/>
        <w:rPr>
          <w:rFonts w:ascii="Times New Roman" w:hAnsi="Times New Roman"/>
          <w:color w:val="000000" w:themeColor="text1"/>
          <w:lang w:eastAsia="ja-JP"/>
        </w:rPr>
      </w:pPr>
      <w:r w:rsidRPr="00F24EB6">
        <w:rPr>
          <w:rFonts w:ascii="Times New Roman" w:hAnsi="Times New Roman"/>
          <w:color w:val="000000" w:themeColor="text1"/>
          <w:lang w:eastAsia="ja-JP"/>
        </w:rPr>
        <w:t>References</w:t>
      </w:r>
    </w:p>
    <w:p w14:paraId="368B90B5" w14:textId="77777777" w:rsidR="003452F6" w:rsidRPr="0037319D" w:rsidRDefault="003452F6" w:rsidP="003452F6">
      <w:pPr>
        <w:pStyle w:val="afb"/>
        <w:numPr>
          <w:ilvl w:val="0"/>
          <w:numId w:val="36"/>
        </w:numPr>
        <w:textAlignment w:val="auto"/>
        <w:rPr>
          <w:lang w:eastAsia="ja-JP"/>
        </w:rPr>
      </w:pPr>
      <w:r w:rsidRPr="0037319D">
        <w:rPr>
          <w:lang w:eastAsia="ja-JP"/>
        </w:rPr>
        <w:t>R4-2002396, NTT DOCOMO, Way forward on UE  FR1 CA power imbalance requirements, RAN4 #94-e</w:t>
      </w:r>
    </w:p>
    <w:p w14:paraId="233B4CD1" w14:textId="502D098A" w:rsidR="003452F6" w:rsidRPr="0037319D" w:rsidRDefault="004379F6" w:rsidP="004379F6">
      <w:pPr>
        <w:pStyle w:val="afb"/>
        <w:numPr>
          <w:ilvl w:val="0"/>
          <w:numId w:val="36"/>
        </w:numPr>
        <w:textAlignment w:val="auto"/>
        <w:rPr>
          <w:lang w:eastAsia="ja-JP"/>
        </w:rPr>
      </w:pPr>
      <w:r w:rsidRPr="0037319D">
        <w:rPr>
          <w:lang w:eastAsia="ja-JP"/>
        </w:rPr>
        <w:t>RP-200472, China Telecom, Revised WID on NR performance requirement enhancement, RAN #87-e</w:t>
      </w:r>
    </w:p>
    <w:p w14:paraId="34FEB855" w14:textId="6A6DE111" w:rsidR="003452F6" w:rsidRPr="0037319D" w:rsidRDefault="0037319D" w:rsidP="003452F6">
      <w:pPr>
        <w:pStyle w:val="afb"/>
        <w:numPr>
          <w:ilvl w:val="0"/>
          <w:numId w:val="36"/>
        </w:numPr>
        <w:textAlignment w:val="auto"/>
        <w:rPr>
          <w:lang w:eastAsia="ja-JP"/>
        </w:rPr>
      </w:pPr>
      <w:r w:rsidRPr="0037319D">
        <w:rPr>
          <w:lang w:eastAsia="ja-JP"/>
        </w:rPr>
        <w:t>TS 38.101-1</w:t>
      </w:r>
    </w:p>
    <w:p w14:paraId="2AF25685" w14:textId="77777777" w:rsidR="003452F6" w:rsidRPr="0037319D" w:rsidRDefault="003452F6" w:rsidP="003452F6">
      <w:pPr>
        <w:pStyle w:val="afb"/>
        <w:numPr>
          <w:ilvl w:val="0"/>
          <w:numId w:val="36"/>
        </w:numPr>
        <w:textAlignment w:val="auto"/>
        <w:rPr>
          <w:lang w:eastAsia="ja-JP"/>
        </w:rPr>
      </w:pPr>
      <w:r w:rsidRPr="0037319D">
        <w:rPr>
          <w:lang w:eastAsia="ja-JP"/>
        </w:rPr>
        <w:t>TS38.306</w:t>
      </w:r>
    </w:p>
    <w:p w14:paraId="2DEDE44A" w14:textId="77777777" w:rsidR="003452F6" w:rsidRPr="0037319D" w:rsidRDefault="003452F6" w:rsidP="003452F6">
      <w:pPr>
        <w:pStyle w:val="afb"/>
        <w:numPr>
          <w:ilvl w:val="0"/>
          <w:numId w:val="36"/>
        </w:numPr>
        <w:textAlignment w:val="auto"/>
        <w:rPr>
          <w:lang w:eastAsia="ja-JP"/>
        </w:rPr>
      </w:pPr>
      <w:r w:rsidRPr="0037319D">
        <w:rPr>
          <w:lang w:eastAsia="ja-JP"/>
        </w:rPr>
        <w:t>TS38.331</w:t>
      </w:r>
    </w:p>
    <w:p w14:paraId="1A5BB8A9" w14:textId="77777777" w:rsidR="003452F6" w:rsidRPr="0037319D" w:rsidRDefault="003452F6" w:rsidP="003452F6">
      <w:pPr>
        <w:pStyle w:val="afb"/>
        <w:numPr>
          <w:ilvl w:val="0"/>
          <w:numId w:val="36"/>
        </w:numPr>
        <w:textAlignment w:val="auto"/>
        <w:rPr>
          <w:lang w:eastAsia="ja-JP"/>
        </w:rPr>
      </w:pPr>
      <w:r w:rsidRPr="0037319D">
        <w:rPr>
          <w:lang w:eastAsia="ja-JP"/>
        </w:rPr>
        <w:t>R4-1913130, Qualcomm, LS on UE capability of intraBandENDC-Support, RAN4#93</w:t>
      </w:r>
    </w:p>
    <w:p w14:paraId="4BC7F3B3" w14:textId="77777777" w:rsidR="003452F6" w:rsidRPr="0037319D" w:rsidRDefault="003452F6" w:rsidP="003452F6">
      <w:pPr>
        <w:pStyle w:val="afb"/>
        <w:numPr>
          <w:ilvl w:val="0"/>
          <w:numId w:val="36"/>
        </w:numPr>
        <w:textAlignment w:val="auto"/>
        <w:rPr>
          <w:lang w:eastAsia="ja-JP"/>
        </w:rPr>
      </w:pPr>
      <w:r w:rsidRPr="0037319D">
        <w:rPr>
          <w:lang w:eastAsia="ja-JP"/>
        </w:rPr>
        <w:t>R4-2000953, NTT DOCOMO, Further discussion on power imbalance requirement for intra-band EN-DC/NR CA, RAN4 #94-e</w:t>
      </w:r>
    </w:p>
    <w:p w14:paraId="50DCFEBB" w14:textId="77777777" w:rsidR="003452F6" w:rsidRPr="0037319D" w:rsidRDefault="003452F6" w:rsidP="003452F6">
      <w:pPr>
        <w:pStyle w:val="afb"/>
        <w:numPr>
          <w:ilvl w:val="0"/>
          <w:numId w:val="36"/>
        </w:numPr>
        <w:textAlignment w:val="auto"/>
        <w:rPr>
          <w:lang w:eastAsia="ja-JP"/>
        </w:rPr>
      </w:pPr>
      <w:r w:rsidRPr="0037319D">
        <w:rPr>
          <w:lang w:eastAsia="ja-JP"/>
        </w:rPr>
        <w:t>R4-1916135, NTT DOCOMO, WF on Rx image rejection for FR1 intra-band contiguous CA/EN-DC, RAN4#93</w:t>
      </w:r>
    </w:p>
    <w:p w14:paraId="49252A91" w14:textId="77777777" w:rsidR="003452F6" w:rsidRPr="0037319D" w:rsidRDefault="003452F6" w:rsidP="003452F6">
      <w:pPr>
        <w:pStyle w:val="afb"/>
        <w:numPr>
          <w:ilvl w:val="0"/>
          <w:numId w:val="36"/>
        </w:numPr>
        <w:textAlignment w:val="auto"/>
        <w:rPr>
          <w:lang w:eastAsia="ja-JP"/>
        </w:rPr>
      </w:pPr>
      <w:r w:rsidRPr="0037319D">
        <w:rPr>
          <w:lang w:eastAsia="ja-JP"/>
        </w:rPr>
        <w:t>R4-2002110, NTT DOCOMO, Clarification on Rx image assumption for intra-band non-contiguous EN-DC, RAN4 #94-e</w:t>
      </w:r>
    </w:p>
    <w:p w14:paraId="2CCB4C1F" w14:textId="1CDBC7C5" w:rsidR="005A4A9B" w:rsidRPr="00CB11D9" w:rsidRDefault="005A4A9B" w:rsidP="003452F6">
      <w:pPr>
        <w:rPr>
          <w:lang w:eastAsia="ja-JP"/>
        </w:rPr>
      </w:pPr>
    </w:p>
    <w:sectPr w:rsidR="005A4A9B" w:rsidRPr="00CB11D9">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07AC4" w14:textId="77777777" w:rsidR="002C7AE3" w:rsidRDefault="002C7AE3">
      <w:r>
        <w:separator/>
      </w:r>
    </w:p>
  </w:endnote>
  <w:endnote w:type="continuationSeparator" w:id="0">
    <w:p w14:paraId="4546BA8C" w14:textId="77777777" w:rsidR="002C7AE3" w:rsidRDefault="002C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75156" w14:textId="77777777" w:rsidR="002C7AE3" w:rsidRDefault="002C7AE3">
      <w:r>
        <w:separator/>
      </w:r>
    </w:p>
  </w:footnote>
  <w:footnote w:type="continuationSeparator" w:id="0">
    <w:p w14:paraId="1225B380" w14:textId="77777777" w:rsidR="002C7AE3" w:rsidRDefault="002C7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052C7A"/>
    <w:multiLevelType w:val="multilevel"/>
    <w:tmpl w:val="07DE2CE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9854511"/>
    <w:multiLevelType w:val="multilevel"/>
    <w:tmpl w:val="07DE2CE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AA721A"/>
    <w:multiLevelType w:val="hybridMultilevel"/>
    <w:tmpl w:val="5622ABC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E9D72C1"/>
    <w:multiLevelType w:val="hybridMultilevel"/>
    <w:tmpl w:val="277E77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4" w15:restartNumberingAfterBreak="0">
    <w:nsid w:val="44E37086"/>
    <w:multiLevelType w:val="hybridMultilevel"/>
    <w:tmpl w:val="0E5C3E0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BF41A1C"/>
    <w:multiLevelType w:val="hybridMultilevel"/>
    <w:tmpl w:val="99F2796C"/>
    <w:lvl w:ilvl="0" w:tplc="87A64AA0">
      <w:start w:val="1"/>
      <w:numFmt w:val="bullet"/>
      <w:lvlText w:val="•"/>
      <w:lvlJc w:val="left"/>
      <w:pPr>
        <w:tabs>
          <w:tab w:val="num" w:pos="720"/>
        </w:tabs>
        <w:ind w:left="720" w:hanging="360"/>
      </w:pPr>
      <w:rPr>
        <w:rFonts w:ascii="Arial" w:hAnsi="Arial" w:hint="default"/>
      </w:rPr>
    </w:lvl>
    <w:lvl w:ilvl="1" w:tplc="3B7A408C">
      <w:start w:val="110"/>
      <w:numFmt w:val="bullet"/>
      <w:lvlText w:val="–"/>
      <w:lvlJc w:val="left"/>
      <w:pPr>
        <w:tabs>
          <w:tab w:val="num" w:pos="1440"/>
        </w:tabs>
        <w:ind w:left="1440" w:hanging="360"/>
      </w:pPr>
      <w:rPr>
        <w:rFonts w:ascii="Arial" w:hAnsi="Arial" w:hint="default"/>
      </w:rPr>
    </w:lvl>
    <w:lvl w:ilvl="2" w:tplc="B322A4C8">
      <w:start w:val="110"/>
      <w:numFmt w:val="bullet"/>
      <w:lvlText w:val="•"/>
      <w:lvlJc w:val="left"/>
      <w:pPr>
        <w:tabs>
          <w:tab w:val="num" w:pos="2160"/>
        </w:tabs>
        <w:ind w:left="2160" w:hanging="360"/>
      </w:pPr>
      <w:rPr>
        <w:rFonts w:ascii="Arial" w:hAnsi="Arial" w:hint="default"/>
      </w:rPr>
    </w:lvl>
    <w:lvl w:ilvl="3" w:tplc="FE0CD072">
      <w:start w:val="110"/>
      <w:numFmt w:val="bullet"/>
      <w:lvlText w:val="–"/>
      <w:lvlJc w:val="left"/>
      <w:pPr>
        <w:tabs>
          <w:tab w:val="num" w:pos="2880"/>
        </w:tabs>
        <w:ind w:left="2880" w:hanging="360"/>
      </w:pPr>
      <w:rPr>
        <w:rFonts w:ascii="Arial" w:hAnsi="Arial" w:hint="default"/>
      </w:rPr>
    </w:lvl>
    <w:lvl w:ilvl="4" w:tplc="1CC04BFE">
      <w:start w:val="110"/>
      <w:numFmt w:val="bullet"/>
      <w:lvlText w:val="»"/>
      <w:lvlJc w:val="left"/>
      <w:pPr>
        <w:tabs>
          <w:tab w:val="num" w:pos="3600"/>
        </w:tabs>
        <w:ind w:left="3600" w:hanging="360"/>
      </w:pPr>
      <w:rPr>
        <w:rFonts w:ascii="Arial" w:hAnsi="Arial" w:hint="default"/>
      </w:rPr>
    </w:lvl>
    <w:lvl w:ilvl="5" w:tplc="E46A447C" w:tentative="1">
      <w:start w:val="1"/>
      <w:numFmt w:val="bullet"/>
      <w:lvlText w:val="•"/>
      <w:lvlJc w:val="left"/>
      <w:pPr>
        <w:tabs>
          <w:tab w:val="num" w:pos="4320"/>
        </w:tabs>
        <w:ind w:left="4320" w:hanging="360"/>
      </w:pPr>
      <w:rPr>
        <w:rFonts w:ascii="Arial" w:hAnsi="Arial" w:hint="default"/>
      </w:rPr>
    </w:lvl>
    <w:lvl w:ilvl="6" w:tplc="D7988B9C" w:tentative="1">
      <w:start w:val="1"/>
      <w:numFmt w:val="bullet"/>
      <w:lvlText w:val="•"/>
      <w:lvlJc w:val="left"/>
      <w:pPr>
        <w:tabs>
          <w:tab w:val="num" w:pos="5040"/>
        </w:tabs>
        <w:ind w:left="5040" w:hanging="360"/>
      </w:pPr>
      <w:rPr>
        <w:rFonts w:ascii="Arial" w:hAnsi="Arial" w:hint="default"/>
      </w:rPr>
    </w:lvl>
    <w:lvl w:ilvl="7" w:tplc="64824E8A" w:tentative="1">
      <w:start w:val="1"/>
      <w:numFmt w:val="bullet"/>
      <w:lvlText w:val="•"/>
      <w:lvlJc w:val="left"/>
      <w:pPr>
        <w:tabs>
          <w:tab w:val="num" w:pos="5760"/>
        </w:tabs>
        <w:ind w:left="5760" w:hanging="360"/>
      </w:pPr>
      <w:rPr>
        <w:rFonts w:ascii="Arial" w:hAnsi="Arial" w:hint="default"/>
      </w:rPr>
    </w:lvl>
    <w:lvl w:ilvl="8" w:tplc="7E225A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CA219F"/>
    <w:multiLevelType w:val="hybridMultilevel"/>
    <w:tmpl w:val="E780B5F8"/>
    <w:lvl w:ilvl="0" w:tplc="868E88CC">
      <w:start w:val="252"/>
      <w:numFmt w:val="bullet"/>
      <w:lvlText w:val="–"/>
      <w:lvlJc w:val="left"/>
      <w:pPr>
        <w:ind w:left="701" w:hanging="420"/>
      </w:pPr>
      <w:rPr>
        <w:rFonts w:ascii="Times New Roman" w:hAnsi="Times New Roman" w:hint="default"/>
      </w:rPr>
    </w:lvl>
    <w:lvl w:ilvl="1" w:tplc="0409000F">
      <w:start w:val="1"/>
      <w:numFmt w:val="decimal"/>
      <w:lvlText w:val="%2."/>
      <w:lvlJc w:val="left"/>
      <w:pPr>
        <w:ind w:left="1121" w:hanging="420"/>
      </w:pPr>
      <w:rPr>
        <w:rFont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18" w15:restartNumberingAfterBreak="0">
    <w:nsid w:val="5A2806C5"/>
    <w:multiLevelType w:val="hybridMultilevel"/>
    <w:tmpl w:val="B524C240"/>
    <w:lvl w:ilvl="0" w:tplc="868E88CC">
      <w:start w:val="252"/>
      <w:numFmt w:val="bullet"/>
      <w:lvlText w:val="–"/>
      <w:lvlJc w:val="left"/>
      <w:pPr>
        <w:ind w:left="420" w:hanging="420"/>
      </w:pPr>
      <w:rPr>
        <w:rFonts w:ascii="Times New Roman" w:hAnsi="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619A1B01"/>
    <w:multiLevelType w:val="hybridMultilevel"/>
    <w:tmpl w:val="68B66A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6FE27D77"/>
    <w:multiLevelType w:val="hybridMultilevel"/>
    <w:tmpl w:val="11B2411E"/>
    <w:lvl w:ilvl="0" w:tplc="CEECD59C">
      <w:start w:val="1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1CB4F0E"/>
    <w:multiLevelType w:val="hybridMultilevel"/>
    <w:tmpl w:val="4B66DAB6"/>
    <w:lvl w:ilvl="0" w:tplc="CEECD59C">
      <w:start w:val="1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1F2227"/>
    <w:multiLevelType w:val="hybridMultilevel"/>
    <w:tmpl w:val="BE68396C"/>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32"/>
  </w:num>
  <w:num w:numId="3">
    <w:abstractNumId w:val="3"/>
  </w:num>
  <w:num w:numId="4">
    <w:abstractNumId w:val="8"/>
  </w:num>
  <w:num w:numId="5">
    <w:abstractNumId w:val="9"/>
  </w:num>
  <w:num w:numId="6">
    <w:abstractNumId w:val="27"/>
  </w:num>
  <w:num w:numId="7">
    <w:abstractNumId w:val="2"/>
  </w:num>
  <w:num w:numId="8">
    <w:abstractNumId w:val="4"/>
  </w:num>
  <w:num w:numId="9">
    <w:abstractNumId w:val="0"/>
  </w:num>
  <w:num w:numId="10">
    <w:abstractNumId w:val="23"/>
  </w:num>
  <w:num w:numId="11">
    <w:abstractNumId w:val="29"/>
  </w:num>
  <w:num w:numId="12">
    <w:abstractNumId w:val="15"/>
  </w:num>
  <w:num w:numId="13">
    <w:abstractNumId w:val="21"/>
  </w:num>
  <w:num w:numId="14">
    <w:abstractNumId w:val="19"/>
  </w:num>
  <w:num w:numId="15">
    <w:abstractNumId w:val="26"/>
  </w:num>
  <w:num w:numId="16">
    <w:abstractNumId w:val="34"/>
  </w:num>
  <w:num w:numId="17">
    <w:abstractNumId w:val="24"/>
  </w:num>
  <w:num w:numId="18">
    <w:abstractNumId w:val="25"/>
  </w:num>
  <w:num w:numId="19">
    <w:abstractNumId w:val="31"/>
  </w:num>
  <w:num w:numId="20">
    <w:abstractNumId w:val="13"/>
  </w:num>
  <w:num w:numId="21">
    <w:abstractNumId w:val="17"/>
  </w:num>
  <w:num w:numId="22">
    <w:abstractNumId w:val="18"/>
  </w:num>
  <w:num w:numId="23">
    <w:abstractNumId w:val="5"/>
  </w:num>
  <w:num w:numId="24">
    <w:abstractNumId w:val="33"/>
  </w:num>
  <w:num w:numId="25">
    <w:abstractNumId w:val="22"/>
  </w:num>
  <w:num w:numId="26">
    <w:abstractNumId w:val="12"/>
  </w:num>
  <w:num w:numId="27">
    <w:abstractNumId w:val="16"/>
  </w:num>
  <w:num w:numId="28">
    <w:abstractNumId w:val="20"/>
  </w:num>
  <w:num w:numId="29">
    <w:abstractNumId w:val="14"/>
  </w:num>
  <w:num w:numId="30">
    <w:abstractNumId w:val="7"/>
  </w:num>
  <w:num w:numId="31">
    <w:abstractNumId w:val="1"/>
  </w:num>
  <w:num w:numId="32">
    <w:abstractNumId w:val="10"/>
  </w:num>
  <w:num w:numId="3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1"/>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04B6"/>
    <w:rsid w:val="000419BA"/>
    <w:rsid w:val="000428F9"/>
    <w:rsid w:val="000448C2"/>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5B66"/>
    <w:rsid w:val="000766B3"/>
    <w:rsid w:val="000820DA"/>
    <w:rsid w:val="000840C6"/>
    <w:rsid w:val="000852D8"/>
    <w:rsid w:val="00087322"/>
    <w:rsid w:val="000911E4"/>
    <w:rsid w:val="00093E7E"/>
    <w:rsid w:val="00094DC5"/>
    <w:rsid w:val="00095795"/>
    <w:rsid w:val="00097D22"/>
    <w:rsid w:val="000A1027"/>
    <w:rsid w:val="000A2C7E"/>
    <w:rsid w:val="000A2D0B"/>
    <w:rsid w:val="000A3AD3"/>
    <w:rsid w:val="000A45AC"/>
    <w:rsid w:val="000A6235"/>
    <w:rsid w:val="000A65BC"/>
    <w:rsid w:val="000A76E9"/>
    <w:rsid w:val="000A7F9C"/>
    <w:rsid w:val="000B0E72"/>
    <w:rsid w:val="000B13B0"/>
    <w:rsid w:val="000B4976"/>
    <w:rsid w:val="000B6115"/>
    <w:rsid w:val="000B6723"/>
    <w:rsid w:val="000C0145"/>
    <w:rsid w:val="000C20DB"/>
    <w:rsid w:val="000C2D28"/>
    <w:rsid w:val="000C3691"/>
    <w:rsid w:val="000C37E4"/>
    <w:rsid w:val="000C50B1"/>
    <w:rsid w:val="000C5893"/>
    <w:rsid w:val="000D0AFE"/>
    <w:rsid w:val="000D1F67"/>
    <w:rsid w:val="000D1F8C"/>
    <w:rsid w:val="000D3BAF"/>
    <w:rsid w:val="000D4510"/>
    <w:rsid w:val="000D4673"/>
    <w:rsid w:val="000D5153"/>
    <w:rsid w:val="000D6CFC"/>
    <w:rsid w:val="000E01D4"/>
    <w:rsid w:val="000E198C"/>
    <w:rsid w:val="000E1D6A"/>
    <w:rsid w:val="000E434A"/>
    <w:rsid w:val="000E441C"/>
    <w:rsid w:val="000E57EC"/>
    <w:rsid w:val="000E6DEC"/>
    <w:rsid w:val="000F0698"/>
    <w:rsid w:val="000F22CE"/>
    <w:rsid w:val="000F3C2A"/>
    <w:rsid w:val="000F5102"/>
    <w:rsid w:val="000F6F65"/>
    <w:rsid w:val="0010127A"/>
    <w:rsid w:val="001066F1"/>
    <w:rsid w:val="00106A9F"/>
    <w:rsid w:val="00106B45"/>
    <w:rsid w:val="001072A8"/>
    <w:rsid w:val="0011424E"/>
    <w:rsid w:val="00115B49"/>
    <w:rsid w:val="00117291"/>
    <w:rsid w:val="00120C49"/>
    <w:rsid w:val="00121762"/>
    <w:rsid w:val="00123571"/>
    <w:rsid w:val="00123B5C"/>
    <w:rsid w:val="00124082"/>
    <w:rsid w:val="00124E2D"/>
    <w:rsid w:val="001301B1"/>
    <w:rsid w:val="00130B19"/>
    <w:rsid w:val="00130E89"/>
    <w:rsid w:val="0013238D"/>
    <w:rsid w:val="00132D36"/>
    <w:rsid w:val="001334F3"/>
    <w:rsid w:val="0013490F"/>
    <w:rsid w:val="00134CB5"/>
    <w:rsid w:val="001404E5"/>
    <w:rsid w:val="00141A2F"/>
    <w:rsid w:val="00142771"/>
    <w:rsid w:val="0014381C"/>
    <w:rsid w:val="00144209"/>
    <w:rsid w:val="00145505"/>
    <w:rsid w:val="00145691"/>
    <w:rsid w:val="00150121"/>
    <w:rsid w:val="00153528"/>
    <w:rsid w:val="001538E6"/>
    <w:rsid w:val="00160A47"/>
    <w:rsid w:val="00160B00"/>
    <w:rsid w:val="00162698"/>
    <w:rsid w:val="00162F78"/>
    <w:rsid w:val="001643AC"/>
    <w:rsid w:val="00164760"/>
    <w:rsid w:val="00170344"/>
    <w:rsid w:val="001708D0"/>
    <w:rsid w:val="00170C0B"/>
    <w:rsid w:val="00171D07"/>
    <w:rsid w:val="0017516C"/>
    <w:rsid w:val="00175AB9"/>
    <w:rsid w:val="00181060"/>
    <w:rsid w:val="00182304"/>
    <w:rsid w:val="001832B9"/>
    <w:rsid w:val="0018379B"/>
    <w:rsid w:val="0018585B"/>
    <w:rsid w:val="00192CE3"/>
    <w:rsid w:val="00193116"/>
    <w:rsid w:val="00194986"/>
    <w:rsid w:val="00195B40"/>
    <w:rsid w:val="00195D3B"/>
    <w:rsid w:val="001A03A8"/>
    <w:rsid w:val="001A08AA"/>
    <w:rsid w:val="001A3120"/>
    <w:rsid w:val="001A3891"/>
    <w:rsid w:val="001B0237"/>
    <w:rsid w:val="001B0C07"/>
    <w:rsid w:val="001B1C3C"/>
    <w:rsid w:val="001B3190"/>
    <w:rsid w:val="001C3A35"/>
    <w:rsid w:val="001C5AB7"/>
    <w:rsid w:val="001C602C"/>
    <w:rsid w:val="001C67F1"/>
    <w:rsid w:val="001C7645"/>
    <w:rsid w:val="001C7C92"/>
    <w:rsid w:val="001D2640"/>
    <w:rsid w:val="001D5FAC"/>
    <w:rsid w:val="001D61DA"/>
    <w:rsid w:val="001D6D1A"/>
    <w:rsid w:val="001E0240"/>
    <w:rsid w:val="001E7AB9"/>
    <w:rsid w:val="001F2D35"/>
    <w:rsid w:val="001F4621"/>
    <w:rsid w:val="001F4934"/>
    <w:rsid w:val="001F51BB"/>
    <w:rsid w:val="002029A6"/>
    <w:rsid w:val="0020352D"/>
    <w:rsid w:val="0020374C"/>
    <w:rsid w:val="002045C1"/>
    <w:rsid w:val="00205968"/>
    <w:rsid w:val="00207DB7"/>
    <w:rsid w:val="002106C8"/>
    <w:rsid w:val="00212373"/>
    <w:rsid w:val="002138EA"/>
    <w:rsid w:val="0021469B"/>
    <w:rsid w:val="00214859"/>
    <w:rsid w:val="00214FBD"/>
    <w:rsid w:val="002176D7"/>
    <w:rsid w:val="00221928"/>
    <w:rsid w:val="00222897"/>
    <w:rsid w:val="00222AD3"/>
    <w:rsid w:val="00230258"/>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345F"/>
    <w:rsid w:val="00254DE6"/>
    <w:rsid w:val="00257632"/>
    <w:rsid w:val="0025794F"/>
    <w:rsid w:val="00260D4B"/>
    <w:rsid w:val="0026179F"/>
    <w:rsid w:val="00261EF2"/>
    <w:rsid w:val="00262278"/>
    <w:rsid w:val="00265053"/>
    <w:rsid w:val="00265E95"/>
    <w:rsid w:val="002709D7"/>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C1FC4"/>
    <w:rsid w:val="002C36AF"/>
    <w:rsid w:val="002C4696"/>
    <w:rsid w:val="002C7AE3"/>
    <w:rsid w:val="002D05DD"/>
    <w:rsid w:val="002D38CE"/>
    <w:rsid w:val="002D44CF"/>
    <w:rsid w:val="002D4648"/>
    <w:rsid w:val="002E08A7"/>
    <w:rsid w:val="002E12A7"/>
    <w:rsid w:val="002E775B"/>
    <w:rsid w:val="002F3E51"/>
    <w:rsid w:val="002F4093"/>
    <w:rsid w:val="002F6C9B"/>
    <w:rsid w:val="002F6EF4"/>
    <w:rsid w:val="002F796C"/>
    <w:rsid w:val="00300C95"/>
    <w:rsid w:val="0030219B"/>
    <w:rsid w:val="003033B6"/>
    <w:rsid w:val="003040AA"/>
    <w:rsid w:val="00304E3F"/>
    <w:rsid w:val="0030631E"/>
    <w:rsid w:val="00306331"/>
    <w:rsid w:val="00312E62"/>
    <w:rsid w:val="003140D7"/>
    <w:rsid w:val="0031627B"/>
    <w:rsid w:val="003253ED"/>
    <w:rsid w:val="00327761"/>
    <w:rsid w:val="00331476"/>
    <w:rsid w:val="00334170"/>
    <w:rsid w:val="00341E05"/>
    <w:rsid w:val="00341EE1"/>
    <w:rsid w:val="003449E6"/>
    <w:rsid w:val="003452F6"/>
    <w:rsid w:val="003466ED"/>
    <w:rsid w:val="003543FA"/>
    <w:rsid w:val="00356B37"/>
    <w:rsid w:val="00361187"/>
    <w:rsid w:val="00361491"/>
    <w:rsid w:val="0036643B"/>
    <w:rsid w:val="003667FF"/>
    <w:rsid w:val="00367724"/>
    <w:rsid w:val="00372085"/>
    <w:rsid w:val="00372B4D"/>
    <w:rsid w:val="0037319D"/>
    <w:rsid w:val="0037533A"/>
    <w:rsid w:val="00376440"/>
    <w:rsid w:val="003772F3"/>
    <w:rsid w:val="00377FF4"/>
    <w:rsid w:val="00381C9C"/>
    <w:rsid w:val="003823D1"/>
    <w:rsid w:val="00384823"/>
    <w:rsid w:val="00394970"/>
    <w:rsid w:val="00395673"/>
    <w:rsid w:val="00396A8B"/>
    <w:rsid w:val="003A0B5D"/>
    <w:rsid w:val="003A1829"/>
    <w:rsid w:val="003A377C"/>
    <w:rsid w:val="003A4CB3"/>
    <w:rsid w:val="003A665A"/>
    <w:rsid w:val="003B3F20"/>
    <w:rsid w:val="003B6D17"/>
    <w:rsid w:val="003C05A5"/>
    <w:rsid w:val="003C1097"/>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38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11DEC"/>
    <w:rsid w:val="00421A46"/>
    <w:rsid w:val="00422BAA"/>
    <w:rsid w:val="00423635"/>
    <w:rsid w:val="004237D4"/>
    <w:rsid w:val="00430E86"/>
    <w:rsid w:val="00431856"/>
    <w:rsid w:val="00432377"/>
    <w:rsid w:val="00433282"/>
    <w:rsid w:val="004353A7"/>
    <w:rsid w:val="004361B4"/>
    <w:rsid w:val="004379F6"/>
    <w:rsid w:val="00441C2A"/>
    <w:rsid w:val="004426D5"/>
    <w:rsid w:val="004430CF"/>
    <w:rsid w:val="00443CC6"/>
    <w:rsid w:val="00444225"/>
    <w:rsid w:val="00444D6C"/>
    <w:rsid w:val="00450EF8"/>
    <w:rsid w:val="004543ED"/>
    <w:rsid w:val="00454577"/>
    <w:rsid w:val="0046402B"/>
    <w:rsid w:val="004645B3"/>
    <w:rsid w:val="00465411"/>
    <w:rsid w:val="00465F13"/>
    <w:rsid w:val="0046699D"/>
    <w:rsid w:val="00475C6B"/>
    <w:rsid w:val="00475E6F"/>
    <w:rsid w:val="0048744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1532"/>
    <w:rsid w:val="004C2CF2"/>
    <w:rsid w:val="004C6EDE"/>
    <w:rsid w:val="004C72B1"/>
    <w:rsid w:val="004D072B"/>
    <w:rsid w:val="004D0C02"/>
    <w:rsid w:val="004D1DFD"/>
    <w:rsid w:val="004D2B59"/>
    <w:rsid w:val="004D3B52"/>
    <w:rsid w:val="004D42E8"/>
    <w:rsid w:val="004D485A"/>
    <w:rsid w:val="004D521F"/>
    <w:rsid w:val="004D7E24"/>
    <w:rsid w:val="004E1E27"/>
    <w:rsid w:val="004E2E83"/>
    <w:rsid w:val="004E3E31"/>
    <w:rsid w:val="004E64EB"/>
    <w:rsid w:val="004E73B0"/>
    <w:rsid w:val="004E7764"/>
    <w:rsid w:val="004E7C94"/>
    <w:rsid w:val="004F2F68"/>
    <w:rsid w:val="004F3271"/>
    <w:rsid w:val="004F6299"/>
    <w:rsid w:val="004F6BA8"/>
    <w:rsid w:val="004F7A3D"/>
    <w:rsid w:val="00503643"/>
    <w:rsid w:val="00505026"/>
    <w:rsid w:val="00505BFA"/>
    <w:rsid w:val="005060C0"/>
    <w:rsid w:val="0051367D"/>
    <w:rsid w:val="00515234"/>
    <w:rsid w:val="00517307"/>
    <w:rsid w:val="00521480"/>
    <w:rsid w:val="00521AAC"/>
    <w:rsid w:val="00521B8C"/>
    <w:rsid w:val="0052360D"/>
    <w:rsid w:val="00524CA9"/>
    <w:rsid w:val="005267E5"/>
    <w:rsid w:val="00526B6F"/>
    <w:rsid w:val="0053142A"/>
    <w:rsid w:val="00533AC0"/>
    <w:rsid w:val="005347FC"/>
    <w:rsid w:val="00535758"/>
    <w:rsid w:val="00540A87"/>
    <w:rsid w:val="0054117A"/>
    <w:rsid w:val="00543CB7"/>
    <w:rsid w:val="00544702"/>
    <w:rsid w:val="005479F5"/>
    <w:rsid w:val="00551B83"/>
    <w:rsid w:val="00551EDA"/>
    <w:rsid w:val="005558CF"/>
    <w:rsid w:val="00556E1D"/>
    <w:rsid w:val="005574F3"/>
    <w:rsid w:val="00560492"/>
    <w:rsid w:val="00561D8D"/>
    <w:rsid w:val="0056236F"/>
    <w:rsid w:val="005625CB"/>
    <w:rsid w:val="005655DA"/>
    <w:rsid w:val="0056763E"/>
    <w:rsid w:val="0056787B"/>
    <w:rsid w:val="00570EB9"/>
    <w:rsid w:val="005713B7"/>
    <w:rsid w:val="0057169E"/>
    <w:rsid w:val="00573F5F"/>
    <w:rsid w:val="00576F44"/>
    <w:rsid w:val="00577A52"/>
    <w:rsid w:val="005811BC"/>
    <w:rsid w:val="0058232A"/>
    <w:rsid w:val="00582948"/>
    <w:rsid w:val="00582F15"/>
    <w:rsid w:val="00585B17"/>
    <w:rsid w:val="00586C80"/>
    <w:rsid w:val="0058747E"/>
    <w:rsid w:val="005910B3"/>
    <w:rsid w:val="00592669"/>
    <w:rsid w:val="005926C5"/>
    <w:rsid w:val="005927CF"/>
    <w:rsid w:val="00592DE5"/>
    <w:rsid w:val="005939A4"/>
    <w:rsid w:val="0059541A"/>
    <w:rsid w:val="00597DA3"/>
    <w:rsid w:val="005A1864"/>
    <w:rsid w:val="005A1B40"/>
    <w:rsid w:val="005A4A9B"/>
    <w:rsid w:val="005A56BE"/>
    <w:rsid w:val="005A7306"/>
    <w:rsid w:val="005A7381"/>
    <w:rsid w:val="005A772A"/>
    <w:rsid w:val="005B091D"/>
    <w:rsid w:val="005B207E"/>
    <w:rsid w:val="005B41E8"/>
    <w:rsid w:val="005B653A"/>
    <w:rsid w:val="005B7115"/>
    <w:rsid w:val="005C03D1"/>
    <w:rsid w:val="005C6516"/>
    <w:rsid w:val="005C667E"/>
    <w:rsid w:val="005C6847"/>
    <w:rsid w:val="005C7544"/>
    <w:rsid w:val="005D1F5B"/>
    <w:rsid w:val="005D2248"/>
    <w:rsid w:val="005D30F3"/>
    <w:rsid w:val="005D3F3A"/>
    <w:rsid w:val="005D47A1"/>
    <w:rsid w:val="005D4B05"/>
    <w:rsid w:val="005D568E"/>
    <w:rsid w:val="005D606F"/>
    <w:rsid w:val="005D6D26"/>
    <w:rsid w:val="005D761F"/>
    <w:rsid w:val="005F48C3"/>
    <w:rsid w:val="005F4A7E"/>
    <w:rsid w:val="00600AD8"/>
    <w:rsid w:val="00603C1C"/>
    <w:rsid w:val="00603C1E"/>
    <w:rsid w:val="00603CB8"/>
    <w:rsid w:val="00607477"/>
    <w:rsid w:val="006106F2"/>
    <w:rsid w:val="00610D3E"/>
    <w:rsid w:val="00612402"/>
    <w:rsid w:val="006144A8"/>
    <w:rsid w:val="0061646C"/>
    <w:rsid w:val="00621109"/>
    <w:rsid w:val="006235EE"/>
    <w:rsid w:val="0062498C"/>
    <w:rsid w:val="00625E30"/>
    <w:rsid w:val="00627704"/>
    <w:rsid w:val="006301BA"/>
    <w:rsid w:val="00634095"/>
    <w:rsid w:val="006362FF"/>
    <w:rsid w:val="00636A43"/>
    <w:rsid w:val="006416FA"/>
    <w:rsid w:val="00642564"/>
    <w:rsid w:val="00642ED4"/>
    <w:rsid w:val="0064388B"/>
    <w:rsid w:val="006445A8"/>
    <w:rsid w:val="00645857"/>
    <w:rsid w:val="00650609"/>
    <w:rsid w:val="00652093"/>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10B3"/>
    <w:rsid w:val="0068235D"/>
    <w:rsid w:val="00682EE5"/>
    <w:rsid w:val="0068529A"/>
    <w:rsid w:val="00685642"/>
    <w:rsid w:val="006856E5"/>
    <w:rsid w:val="00685767"/>
    <w:rsid w:val="00685A73"/>
    <w:rsid w:val="00686ABB"/>
    <w:rsid w:val="00686FBC"/>
    <w:rsid w:val="00690789"/>
    <w:rsid w:val="0069720F"/>
    <w:rsid w:val="00697215"/>
    <w:rsid w:val="006A019B"/>
    <w:rsid w:val="006A0BA1"/>
    <w:rsid w:val="006A18D4"/>
    <w:rsid w:val="006A3282"/>
    <w:rsid w:val="006A48DF"/>
    <w:rsid w:val="006B0D02"/>
    <w:rsid w:val="006B1EDA"/>
    <w:rsid w:val="006B3906"/>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F62"/>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523"/>
    <w:rsid w:val="00724F51"/>
    <w:rsid w:val="00726D4D"/>
    <w:rsid w:val="00727156"/>
    <w:rsid w:val="00727982"/>
    <w:rsid w:val="007366B9"/>
    <w:rsid w:val="0074030B"/>
    <w:rsid w:val="0074101D"/>
    <w:rsid w:val="00741A10"/>
    <w:rsid w:val="00742689"/>
    <w:rsid w:val="00742E29"/>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689A"/>
    <w:rsid w:val="0081759A"/>
    <w:rsid w:val="008240E1"/>
    <w:rsid w:val="0082583A"/>
    <w:rsid w:val="00826532"/>
    <w:rsid w:val="008332A1"/>
    <w:rsid w:val="0083389F"/>
    <w:rsid w:val="00835C3C"/>
    <w:rsid w:val="00836B3B"/>
    <w:rsid w:val="00836C44"/>
    <w:rsid w:val="00842B4F"/>
    <w:rsid w:val="008437BC"/>
    <w:rsid w:val="00846987"/>
    <w:rsid w:val="008510F1"/>
    <w:rsid w:val="008523DC"/>
    <w:rsid w:val="00853D81"/>
    <w:rsid w:val="008556A6"/>
    <w:rsid w:val="008571A1"/>
    <w:rsid w:val="00861537"/>
    <w:rsid w:val="008627A1"/>
    <w:rsid w:val="00863EBB"/>
    <w:rsid w:val="00865C40"/>
    <w:rsid w:val="00866314"/>
    <w:rsid w:val="0086681F"/>
    <w:rsid w:val="008671F5"/>
    <w:rsid w:val="00867C49"/>
    <w:rsid w:val="00871645"/>
    <w:rsid w:val="00872512"/>
    <w:rsid w:val="00874C97"/>
    <w:rsid w:val="00874FE0"/>
    <w:rsid w:val="00875CB4"/>
    <w:rsid w:val="008764E7"/>
    <w:rsid w:val="00884014"/>
    <w:rsid w:val="00885543"/>
    <w:rsid w:val="00885DDB"/>
    <w:rsid w:val="008916C1"/>
    <w:rsid w:val="008921D3"/>
    <w:rsid w:val="00892D37"/>
    <w:rsid w:val="00893454"/>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146"/>
    <w:rsid w:val="0090028C"/>
    <w:rsid w:val="00904C88"/>
    <w:rsid w:val="009050A8"/>
    <w:rsid w:val="00905F7F"/>
    <w:rsid w:val="00906173"/>
    <w:rsid w:val="00906356"/>
    <w:rsid w:val="00906895"/>
    <w:rsid w:val="0090773A"/>
    <w:rsid w:val="009100AC"/>
    <w:rsid w:val="00911111"/>
    <w:rsid w:val="009112A9"/>
    <w:rsid w:val="00912016"/>
    <w:rsid w:val="009147F7"/>
    <w:rsid w:val="00922EBD"/>
    <w:rsid w:val="0092602D"/>
    <w:rsid w:val="00927141"/>
    <w:rsid w:val="00930C81"/>
    <w:rsid w:val="00930D32"/>
    <w:rsid w:val="00931377"/>
    <w:rsid w:val="00931702"/>
    <w:rsid w:val="00931937"/>
    <w:rsid w:val="0093368D"/>
    <w:rsid w:val="00933D69"/>
    <w:rsid w:val="00934967"/>
    <w:rsid w:val="00934D4B"/>
    <w:rsid w:val="00935866"/>
    <w:rsid w:val="0094000B"/>
    <w:rsid w:val="009403DA"/>
    <w:rsid w:val="0094067C"/>
    <w:rsid w:val="00944AB4"/>
    <w:rsid w:val="00947B74"/>
    <w:rsid w:val="00950436"/>
    <w:rsid w:val="00954D9A"/>
    <w:rsid w:val="0095748C"/>
    <w:rsid w:val="0096268B"/>
    <w:rsid w:val="00965EC6"/>
    <w:rsid w:val="00966889"/>
    <w:rsid w:val="009776DE"/>
    <w:rsid w:val="0098134C"/>
    <w:rsid w:val="009819AE"/>
    <w:rsid w:val="009829B0"/>
    <w:rsid w:val="00983910"/>
    <w:rsid w:val="00983A27"/>
    <w:rsid w:val="0098694D"/>
    <w:rsid w:val="009875A0"/>
    <w:rsid w:val="00991DE5"/>
    <w:rsid w:val="009928D4"/>
    <w:rsid w:val="009935E9"/>
    <w:rsid w:val="00996AC8"/>
    <w:rsid w:val="009A2280"/>
    <w:rsid w:val="009A2C6C"/>
    <w:rsid w:val="009A426A"/>
    <w:rsid w:val="009B16B6"/>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5DE0"/>
    <w:rsid w:val="009D62B1"/>
    <w:rsid w:val="009E0843"/>
    <w:rsid w:val="009E2929"/>
    <w:rsid w:val="009E5870"/>
    <w:rsid w:val="009F5BE4"/>
    <w:rsid w:val="009F5EAC"/>
    <w:rsid w:val="00A0535F"/>
    <w:rsid w:val="00A05FD2"/>
    <w:rsid w:val="00A126D8"/>
    <w:rsid w:val="00A13DB4"/>
    <w:rsid w:val="00A17573"/>
    <w:rsid w:val="00A32938"/>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12B"/>
    <w:rsid w:val="00AE747D"/>
    <w:rsid w:val="00AE77EC"/>
    <w:rsid w:val="00AF1CC9"/>
    <w:rsid w:val="00B01679"/>
    <w:rsid w:val="00B02F68"/>
    <w:rsid w:val="00B03CAE"/>
    <w:rsid w:val="00B05546"/>
    <w:rsid w:val="00B067A5"/>
    <w:rsid w:val="00B06E27"/>
    <w:rsid w:val="00B1052C"/>
    <w:rsid w:val="00B12421"/>
    <w:rsid w:val="00B12FE2"/>
    <w:rsid w:val="00B15E24"/>
    <w:rsid w:val="00B20462"/>
    <w:rsid w:val="00B208F2"/>
    <w:rsid w:val="00B22E92"/>
    <w:rsid w:val="00B26339"/>
    <w:rsid w:val="00B30F2A"/>
    <w:rsid w:val="00B31FB5"/>
    <w:rsid w:val="00B3223D"/>
    <w:rsid w:val="00B32D89"/>
    <w:rsid w:val="00B33BB4"/>
    <w:rsid w:val="00B34988"/>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7476A"/>
    <w:rsid w:val="00B80274"/>
    <w:rsid w:val="00B813AA"/>
    <w:rsid w:val="00B84199"/>
    <w:rsid w:val="00B8446C"/>
    <w:rsid w:val="00B84970"/>
    <w:rsid w:val="00B87ECE"/>
    <w:rsid w:val="00B925DD"/>
    <w:rsid w:val="00B92FAA"/>
    <w:rsid w:val="00B95A46"/>
    <w:rsid w:val="00BA1D66"/>
    <w:rsid w:val="00BB087F"/>
    <w:rsid w:val="00BB18A7"/>
    <w:rsid w:val="00BB317F"/>
    <w:rsid w:val="00BB5FFE"/>
    <w:rsid w:val="00BB6A38"/>
    <w:rsid w:val="00BC40A6"/>
    <w:rsid w:val="00BC4CBB"/>
    <w:rsid w:val="00BC5AE7"/>
    <w:rsid w:val="00BC7FED"/>
    <w:rsid w:val="00BD14EA"/>
    <w:rsid w:val="00BD7B79"/>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18C4"/>
    <w:rsid w:val="00C66F54"/>
    <w:rsid w:val="00C701CB"/>
    <w:rsid w:val="00C70E7D"/>
    <w:rsid w:val="00C73658"/>
    <w:rsid w:val="00C77D7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1D9"/>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D7E9D"/>
    <w:rsid w:val="00CE0A81"/>
    <w:rsid w:val="00CE0F68"/>
    <w:rsid w:val="00CE460C"/>
    <w:rsid w:val="00CE570B"/>
    <w:rsid w:val="00CE5D2F"/>
    <w:rsid w:val="00CE64A9"/>
    <w:rsid w:val="00CE6621"/>
    <w:rsid w:val="00CE6B6C"/>
    <w:rsid w:val="00CF1288"/>
    <w:rsid w:val="00CF1369"/>
    <w:rsid w:val="00CF1BA7"/>
    <w:rsid w:val="00CF21D8"/>
    <w:rsid w:val="00CF297D"/>
    <w:rsid w:val="00CF3CC6"/>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40AF"/>
    <w:rsid w:val="00D241B8"/>
    <w:rsid w:val="00D262B4"/>
    <w:rsid w:val="00D264AA"/>
    <w:rsid w:val="00D30122"/>
    <w:rsid w:val="00D32644"/>
    <w:rsid w:val="00D33524"/>
    <w:rsid w:val="00D34921"/>
    <w:rsid w:val="00D34A98"/>
    <w:rsid w:val="00D34DA4"/>
    <w:rsid w:val="00D36316"/>
    <w:rsid w:val="00D36614"/>
    <w:rsid w:val="00D40266"/>
    <w:rsid w:val="00D465A5"/>
    <w:rsid w:val="00D476EB"/>
    <w:rsid w:val="00D50D6E"/>
    <w:rsid w:val="00D50DBD"/>
    <w:rsid w:val="00D520E4"/>
    <w:rsid w:val="00D526A5"/>
    <w:rsid w:val="00D52DFF"/>
    <w:rsid w:val="00D53BFB"/>
    <w:rsid w:val="00D5415B"/>
    <w:rsid w:val="00D55F77"/>
    <w:rsid w:val="00D56870"/>
    <w:rsid w:val="00D575F4"/>
    <w:rsid w:val="00D57DFA"/>
    <w:rsid w:val="00D60B9E"/>
    <w:rsid w:val="00D634FF"/>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9284B"/>
    <w:rsid w:val="00DA025E"/>
    <w:rsid w:val="00DA3648"/>
    <w:rsid w:val="00DA518A"/>
    <w:rsid w:val="00DA5C76"/>
    <w:rsid w:val="00DA702D"/>
    <w:rsid w:val="00DA706D"/>
    <w:rsid w:val="00DA7765"/>
    <w:rsid w:val="00DB0073"/>
    <w:rsid w:val="00DB0BA5"/>
    <w:rsid w:val="00DB1070"/>
    <w:rsid w:val="00DB49BA"/>
    <w:rsid w:val="00DB61F9"/>
    <w:rsid w:val="00DC39A9"/>
    <w:rsid w:val="00DC53E7"/>
    <w:rsid w:val="00DC756C"/>
    <w:rsid w:val="00DD0C2C"/>
    <w:rsid w:val="00DD24C5"/>
    <w:rsid w:val="00DD44BA"/>
    <w:rsid w:val="00DD576B"/>
    <w:rsid w:val="00DE22B1"/>
    <w:rsid w:val="00DE283D"/>
    <w:rsid w:val="00DE60C1"/>
    <w:rsid w:val="00DE67FC"/>
    <w:rsid w:val="00DE7041"/>
    <w:rsid w:val="00DF0815"/>
    <w:rsid w:val="00DF30DF"/>
    <w:rsid w:val="00DF425D"/>
    <w:rsid w:val="00DF527C"/>
    <w:rsid w:val="00E02397"/>
    <w:rsid w:val="00E064D0"/>
    <w:rsid w:val="00E06B0C"/>
    <w:rsid w:val="00E07B9A"/>
    <w:rsid w:val="00E13CD6"/>
    <w:rsid w:val="00E15F57"/>
    <w:rsid w:val="00E22B3F"/>
    <w:rsid w:val="00E237F4"/>
    <w:rsid w:val="00E238E4"/>
    <w:rsid w:val="00E253B2"/>
    <w:rsid w:val="00E26F58"/>
    <w:rsid w:val="00E30FEC"/>
    <w:rsid w:val="00E3128E"/>
    <w:rsid w:val="00E31CCF"/>
    <w:rsid w:val="00E32A4A"/>
    <w:rsid w:val="00E37090"/>
    <w:rsid w:val="00E4069E"/>
    <w:rsid w:val="00E4076B"/>
    <w:rsid w:val="00E43552"/>
    <w:rsid w:val="00E45EF3"/>
    <w:rsid w:val="00E519C5"/>
    <w:rsid w:val="00E52777"/>
    <w:rsid w:val="00E5329C"/>
    <w:rsid w:val="00E5363C"/>
    <w:rsid w:val="00E53D5F"/>
    <w:rsid w:val="00E54AF8"/>
    <w:rsid w:val="00E55ABC"/>
    <w:rsid w:val="00E57B74"/>
    <w:rsid w:val="00E6150C"/>
    <w:rsid w:val="00E61DFE"/>
    <w:rsid w:val="00E62283"/>
    <w:rsid w:val="00E63780"/>
    <w:rsid w:val="00E63930"/>
    <w:rsid w:val="00E63F05"/>
    <w:rsid w:val="00E6554F"/>
    <w:rsid w:val="00E66619"/>
    <w:rsid w:val="00E70031"/>
    <w:rsid w:val="00E71061"/>
    <w:rsid w:val="00E73256"/>
    <w:rsid w:val="00E73617"/>
    <w:rsid w:val="00E75C57"/>
    <w:rsid w:val="00E81E3D"/>
    <w:rsid w:val="00E845C2"/>
    <w:rsid w:val="00E84E29"/>
    <w:rsid w:val="00E8629F"/>
    <w:rsid w:val="00E86553"/>
    <w:rsid w:val="00E902E8"/>
    <w:rsid w:val="00E908D1"/>
    <w:rsid w:val="00E9721C"/>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7140"/>
    <w:rsid w:val="00EC722B"/>
    <w:rsid w:val="00ED04B9"/>
    <w:rsid w:val="00ED0555"/>
    <w:rsid w:val="00ED08E1"/>
    <w:rsid w:val="00ED1B36"/>
    <w:rsid w:val="00ED3907"/>
    <w:rsid w:val="00ED509A"/>
    <w:rsid w:val="00ED5262"/>
    <w:rsid w:val="00ED5D0F"/>
    <w:rsid w:val="00EE11B3"/>
    <w:rsid w:val="00EE2E65"/>
    <w:rsid w:val="00EE3C68"/>
    <w:rsid w:val="00EF2D85"/>
    <w:rsid w:val="00EF3BAD"/>
    <w:rsid w:val="00EF3D28"/>
    <w:rsid w:val="00EF4968"/>
    <w:rsid w:val="00EF5449"/>
    <w:rsid w:val="00EF5D37"/>
    <w:rsid w:val="00EF602A"/>
    <w:rsid w:val="00EF7BA9"/>
    <w:rsid w:val="00F006C5"/>
    <w:rsid w:val="00F00944"/>
    <w:rsid w:val="00F019CE"/>
    <w:rsid w:val="00F023A9"/>
    <w:rsid w:val="00F06806"/>
    <w:rsid w:val="00F06C54"/>
    <w:rsid w:val="00F072D8"/>
    <w:rsid w:val="00F10825"/>
    <w:rsid w:val="00F15C84"/>
    <w:rsid w:val="00F16188"/>
    <w:rsid w:val="00F207BB"/>
    <w:rsid w:val="00F20B94"/>
    <w:rsid w:val="00F21AA3"/>
    <w:rsid w:val="00F21B36"/>
    <w:rsid w:val="00F21FA0"/>
    <w:rsid w:val="00F22AF9"/>
    <w:rsid w:val="00F23D70"/>
    <w:rsid w:val="00F24D00"/>
    <w:rsid w:val="00F24EB6"/>
    <w:rsid w:val="00F260BB"/>
    <w:rsid w:val="00F262D7"/>
    <w:rsid w:val="00F30B22"/>
    <w:rsid w:val="00F30DD8"/>
    <w:rsid w:val="00F314E6"/>
    <w:rsid w:val="00F31F73"/>
    <w:rsid w:val="00F3281B"/>
    <w:rsid w:val="00F33C35"/>
    <w:rsid w:val="00F35043"/>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49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B3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PLChar">
    <w:name w:val="PL Char"/>
    <w:link w:val="PL"/>
    <w:qFormat/>
    <w:locked/>
    <w:rsid w:val="0030219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560946">
      <w:bodyDiv w:val="1"/>
      <w:marLeft w:val="0"/>
      <w:marRight w:val="0"/>
      <w:marTop w:val="0"/>
      <w:marBottom w:val="0"/>
      <w:divBdr>
        <w:top w:val="none" w:sz="0" w:space="0" w:color="auto"/>
        <w:left w:val="none" w:sz="0" w:space="0" w:color="auto"/>
        <w:bottom w:val="none" w:sz="0" w:space="0" w:color="auto"/>
        <w:right w:val="none" w:sz="0" w:space="0" w:color="auto"/>
      </w:divBdr>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281810318">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9308168">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4753799">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05790446">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2055761">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1427</TotalTime>
  <Pages>5</Pages>
  <Words>1902</Words>
  <Characters>10848</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12725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5141514</cp:lastModifiedBy>
  <cp:revision>119</cp:revision>
  <cp:lastPrinted>2017-04-28T05:57:00Z</cp:lastPrinted>
  <dcterms:created xsi:type="dcterms:W3CDTF">2019-08-15T06:38:00Z</dcterms:created>
  <dcterms:modified xsi:type="dcterms:W3CDTF">2020-04-10T12:25:00Z</dcterms:modified>
</cp:coreProperties>
</file>